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787410" w:rsidRDefault="00787410" w:rsidP="00554C53">
      <w:pPr>
        <w:pStyle w:val="ad"/>
        <w:ind w:firstLine="709"/>
        <w:jc w:val="both"/>
        <w:rPr>
          <w:rFonts w:ascii="Times New Roman" w:hAnsi="Times New Roman"/>
          <w:sz w:val="28"/>
          <w:szCs w:val="28"/>
        </w:rPr>
      </w:pPr>
    </w:p>
    <w:p w:rsidR="00B2626E" w:rsidRPr="00B2626E" w:rsidRDefault="00B2626E" w:rsidP="00B2626E">
      <w:pPr>
        <w:pStyle w:val="ad"/>
        <w:spacing w:line="216" w:lineRule="auto"/>
        <w:ind w:firstLine="709"/>
        <w:jc w:val="both"/>
        <w:rPr>
          <w:rFonts w:ascii="Times New Roman" w:hAnsi="Times New Roman"/>
          <w:sz w:val="28"/>
          <w:szCs w:val="28"/>
        </w:rPr>
      </w:pPr>
      <w:proofErr w:type="gramStart"/>
      <w:r w:rsidRPr="00B2626E">
        <w:rPr>
          <w:rFonts w:ascii="Times New Roman" w:hAnsi="Times New Roman"/>
          <w:sz w:val="28"/>
          <w:szCs w:val="28"/>
        </w:rPr>
        <w:t>В  силу</w:t>
      </w:r>
      <w:proofErr w:type="gramEnd"/>
      <w:r w:rsidRPr="00B2626E">
        <w:rPr>
          <w:rFonts w:ascii="Times New Roman" w:hAnsi="Times New Roman"/>
          <w:sz w:val="28"/>
          <w:szCs w:val="28"/>
        </w:rPr>
        <w:t xml:space="preserve"> ст. 265 Трудового кодекса РФ 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B2626E" w:rsidRPr="00B2626E" w:rsidRDefault="00B2626E" w:rsidP="00B2626E">
      <w:pPr>
        <w:pStyle w:val="ad"/>
        <w:spacing w:line="216" w:lineRule="auto"/>
        <w:ind w:firstLine="709"/>
        <w:jc w:val="both"/>
        <w:rPr>
          <w:rFonts w:ascii="Times New Roman" w:hAnsi="Times New Roman"/>
          <w:sz w:val="28"/>
          <w:szCs w:val="28"/>
        </w:rPr>
      </w:pPr>
      <w:r w:rsidRPr="00B2626E">
        <w:rPr>
          <w:rFonts w:ascii="Times New Roman" w:hAnsi="Times New Roman"/>
          <w:sz w:val="28"/>
          <w:szCs w:val="28"/>
        </w:rPr>
        <w:t>Кроме того, в силу требований трудового законодательства запрещается направление несовершеннолетних в служебные командировки, привлечение к работе в ночное время, в выходные и нерабочие праздничные дни (за исключением творческих работников).</w:t>
      </w:r>
    </w:p>
    <w:p w:rsidR="00B2626E" w:rsidRPr="00B2626E" w:rsidRDefault="00B2626E" w:rsidP="00B2626E">
      <w:pPr>
        <w:pStyle w:val="ad"/>
        <w:spacing w:line="216" w:lineRule="auto"/>
        <w:ind w:firstLine="709"/>
        <w:jc w:val="both"/>
        <w:rPr>
          <w:rFonts w:ascii="Times New Roman" w:hAnsi="Times New Roman"/>
          <w:sz w:val="28"/>
          <w:szCs w:val="28"/>
        </w:rPr>
      </w:pPr>
      <w:r w:rsidRPr="00B2626E">
        <w:rPr>
          <w:rFonts w:ascii="Times New Roman" w:hAnsi="Times New Roman"/>
          <w:sz w:val="28"/>
          <w:szCs w:val="28"/>
        </w:rPr>
        <w:t>При этом, условия труда несовершеннолетних должны отвечать законодательно утвержденным санитарным требованиям, продолжительность их рабочего времени и ежедневной работы должны быть сокращенными.</w:t>
      </w:r>
    </w:p>
    <w:p w:rsidR="00B2626E" w:rsidRPr="00B2626E" w:rsidRDefault="00B2626E" w:rsidP="00B2626E">
      <w:pPr>
        <w:pStyle w:val="ad"/>
        <w:spacing w:line="216" w:lineRule="auto"/>
        <w:ind w:firstLine="709"/>
        <w:jc w:val="both"/>
        <w:rPr>
          <w:rFonts w:ascii="Times New Roman" w:hAnsi="Times New Roman"/>
          <w:sz w:val="28"/>
          <w:szCs w:val="28"/>
        </w:rPr>
      </w:pPr>
      <w:r w:rsidRPr="00B2626E">
        <w:rPr>
          <w:rFonts w:ascii="Times New Roman" w:hAnsi="Times New Roman"/>
          <w:sz w:val="28"/>
          <w:szCs w:val="28"/>
        </w:rPr>
        <w:t>Для указанных выше работников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B2626E" w:rsidRPr="00B2626E" w:rsidRDefault="00B2626E" w:rsidP="00B2626E">
      <w:pPr>
        <w:pStyle w:val="ad"/>
        <w:spacing w:line="216" w:lineRule="auto"/>
        <w:ind w:firstLine="709"/>
        <w:jc w:val="both"/>
        <w:rPr>
          <w:rFonts w:ascii="Times New Roman" w:hAnsi="Times New Roman"/>
          <w:sz w:val="28"/>
          <w:szCs w:val="28"/>
        </w:rPr>
      </w:pPr>
      <w:r w:rsidRPr="00B2626E">
        <w:rPr>
          <w:rFonts w:ascii="Times New Roman" w:hAnsi="Times New Roman"/>
          <w:sz w:val="28"/>
          <w:szCs w:val="28"/>
        </w:rPr>
        <w:t>Основной оплачиваемый отпуск должен предоставляться ежегодно продолжительностью 31 календарный день в удобное для работника время. При этом по заявлению работника оплачиваемый отпуск за первый рабочий год должен быть предоставлен и до истечения шести месяцев непрерывной работы. Также недопустимы замена отпуска денежной компенсацией и отзыв из отпуска.</w:t>
      </w:r>
    </w:p>
    <w:p w:rsidR="00B2626E" w:rsidRPr="00B2626E" w:rsidRDefault="00B2626E" w:rsidP="00B2626E">
      <w:pPr>
        <w:pStyle w:val="ad"/>
        <w:spacing w:line="216" w:lineRule="auto"/>
        <w:ind w:firstLine="709"/>
        <w:jc w:val="both"/>
        <w:rPr>
          <w:rFonts w:ascii="Times New Roman" w:hAnsi="Times New Roman"/>
          <w:sz w:val="28"/>
          <w:szCs w:val="28"/>
        </w:rPr>
      </w:pPr>
      <w:r w:rsidRPr="00B2626E">
        <w:rPr>
          <w:rFonts w:ascii="Times New Roman" w:hAnsi="Times New Roman"/>
          <w:sz w:val="28"/>
          <w:szCs w:val="28"/>
        </w:rPr>
        <w:t>Федеральным законом от 22.04.2024 № 91-ФЗ внесены изменения в статью 152 Трудового кодекса Российской Федерации.</w:t>
      </w:r>
    </w:p>
    <w:p w:rsidR="00B2626E" w:rsidRPr="00B2626E" w:rsidRDefault="00B2626E" w:rsidP="00B2626E">
      <w:pPr>
        <w:pStyle w:val="ad"/>
        <w:spacing w:line="216" w:lineRule="auto"/>
        <w:ind w:firstLine="709"/>
        <w:jc w:val="both"/>
        <w:rPr>
          <w:rFonts w:ascii="Times New Roman" w:hAnsi="Times New Roman"/>
          <w:sz w:val="28"/>
          <w:szCs w:val="28"/>
        </w:rPr>
      </w:pPr>
      <w:r w:rsidRPr="00B2626E">
        <w:rPr>
          <w:rFonts w:ascii="Times New Roman" w:hAnsi="Times New Roman"/>
          <w:sz w:val="28"/>
          <w:szCs w:val="28"/>
        </w:rPr>
        <w:t>Действующая редакция указанной нормы допускает, что при расчете платы за сверхурочный труд работодатели могут принимать во внимание только тарифную ставку или оклад без компенсационных или стимулирующих выплат.</w:t>
      </w:r>
    </w:p>
    <w:p w:rsidR="00B2626E" w:rsidRPr="00B2626E" w:rsidRDefault="00B2626E" w:rsidP="00B2626E">
      <w:pPr>
        <w:pStyle w:val="ad"/>
        <w:spacing w:line="216" w:lineRule="auto"/>
        <w:ind w:firstLine="709"/>
        <w:jc w:val="both"/>
        <w:rPr>
          <w:rFonts w:ascii="Times New Roman" w:hAnsi="Times New Roman"/>
          <w:sz w:val="28"/>
          <w:szCs w:val="28"/>
        </w:rPr>
      </w:pPr>
      <w:r w:rsidRPr="00B2626E">
        <w:rPr>
          <w:rFonts w:ascii="Times New Roman" w:hAnsi="Times New Roman"/>
          <w:sz w:val="28"/>
          <w:szCs w:val="28"/>
        </w:rPr>
        <w:t>С первого сентября 2024 года в расчет оплаты сверхурочной работы в обязательном порядке войдут премии и другие выплаты. Первые два часа работы будут оплачиваться не менее чем в полуторном размере, а последующие – не менее чем в двойном. При этом у работника сохранится право на компенсацию сверхурочной работы дополнительным временем отдыха.</w:t>
      </w:r>
    </w:p>
    <w:p w:rsidR="002E1AF4" w:rsidRPr="002E1AF4" w:rsidRDefault="00B2626E" w:rsidP="00B2626E">
      <w:pPr>
        <w:pStyle w:val="ad"/>
        <w:spacing w:line="216" w:lineRule="auto"/>
        <w:ind w:firstLine="709"/>
        <w:jc w:val="both"/>
        <w:rPr>
          <w:rFonts w:ascii="Times New Roman" w:hAnsi="Times New Roman"/>
          <w:sz w:val="28"/>
          <w:szCs w:val="28"/>
        </w:rPr>
      </w:pPr>
      <w:r w:rsidRPr="00B2626E">
        <w:rPr>
          <w:rFonts w:ascii="Times New Roman" w:hAnsi="Times New Roman"/>
          <w:sz w:val="28"/>
          <w:szCs w:val="28"/>
        </w:rPr>
        <w:t>Внесение рассматриваемых поправок обусловлено принятием постановления Конституционного Суда Российской Федерации от 27.06.2023 № 35-П, которым ч.1 ст. 152 Трудового кодекса РФ признана не соответствующей Конституции РФ, поскольку допускает оплату сверхурочной работы исходя лишь из одной составляющей части зарплаты работника – из тарифной ставки или оклада (должностного оклада) без начисления компенсационных и стимулирующих выплат.</w:t>
      </w:r>
    </w:p>
    <w:p w:rsidR="00E0469E" w:rsidRDefault="00E0469E" w:rsidP="002E1AF4">
      <w:pPr>
        <w:pStyle w:val="ad"/>
        <w:spacing w:line="216" w:lineRule="auto"/>
        <w:ind w:firstLine="709"/>
        <w:jc w:val="both"/>
        <w:rPr>
          <w:rFonts w:ascii="Times New Roman" w:hAnsi="Times New Roman"/>
          <w:sz w:val="28"/>
          <w:szCs w:val="28"/>
        </w:rPr>
      </w:pPr>
    </w:p>
    <w:p w:rsidR="00E0469E" w:rsidRPr="00937948" w:rsidRDefault="00E0469E" w:rsidP="00E0469E">
      <w:pPr>
        <w:pStyle w:val="ad"/>
        <w:spacing w:line="216" w:lineRule="auto"/>
        <w:ind w:firstLine="709"/>
        <w:jc w:val="both"/>
        <w:rPr>
          <w:rFonts w:ascii="Times New Roman" w:hAnsi="Times New Roman"/>
          <w:sz w:val="28"/>
          <w:szCs w:val="28"/>
        </w:rPr>
      </w:pPr>
      <w:bookmarkStart w:id="0" w:name="_GoBack"/>
      <w:bookmarkEnd w:id="0"/>
    </w:p>
    <w:sectPr w:rsidR="00E0469E" w:rsidRPr="00937948" w:rsidSect="00670AB6">
      <w:headerReference w:type="default" r:id="rId10"/>
      <w:footerReference w:type="first" r:id="rId11"/>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A33" w:rsidRDefault="00A83A33" w:rsidP="007212FD">
      <w:pPr>
        <w:spacing w:after="0" w:line="240" w:lineRule="auto"/>
      </w:pPr>
      <w:r>
        <w:separator/>
      </w:r>
    </w:p>
  </w:endnote>
  <w:endnote w:type="continuationSeparator" w:id="0">
    <w:p w:rsidR="00A83A33" w:rsidRDefault="00A83A33"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A33" w:rsidRDefault="00A83A33" w:rsidP="007212FD">
      <w:pPr>
        <w:spacing w:after="0" w:line="240" w:lineRule="auto"/>
      </w:pPr>
      <w:r>
        <w:separator/>
      </w:r>
    </w:p>
  </w:footnote>
  <w:footnote w:type="continuationSeparator" w:id="0">
    <w:p w:rsidR="00A83A33" w:rsidRDefault="00A83A33"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761752"/>
      <w:docPartObj>
        <w:docPartGallery w:val="Page Numbers (Top of Page)"/>
        <w:docPartUnique/>
      </w:docPartObj>
    </w:sdtPr>
    <w:sdtEndPr/>
    <w:sdtContent>
      <w:p w:rsidR="004E54E7" w:rsidRDefault="004E54E7">
        <w:pPr>
          <w:pStyle w:val="a4"/>
          <w:jc w:val="center"/>
        </w:pPr>
        <w:r>
          <w:fldChar w:fldCharType="begin"/>
        </w:r>
        <w:r>
          <w:instrText>PAGE   \* MERGEFORMAT</w:instrText>
        </w:r>
        <w:r>
          <w:fldChar w:fldCharType="separate"/>
        </w:r>
        <w:r w:rsidR="005F5731">
          <w:rPr>
            <w:noProof/>
          </w:rPr>
          <w:t>2</w:t>
        </w:r>
        <w:r>
          <w:fldChar w:fldCharType="end"/>
        </w:r>
      </w:p>
    </w:sdtContent>
  </w:sdt>
  <w:p w:rsidR="004E54E7" w:rsidRDefault="004E54E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C5"/>
    <w:rsid w:val="0000196B"/>
    <w:rsid w:val="00007446"/>
    <w:rsid w:val="00014574"/>
    <w:rsid w:val="00014679"/>
    <w:rsid w:val="0001634D"/>
    <w:rsid w:val="0001696A"/>
    <w:rsid w:val="00021F0F"/>
    <w:rsid w:val="00024D01"/>
    <w:rsid w:val="000261AB"/>
    <w:rsid w:val="00043691"/>
    <w:rsid w:val="000550FF"/>
    <w:rsid w:val="00056A50"/>
    <w:rsid w:val="00070889"/>
    <w:rsid w:val="0007553B"/>
    <w:rsid w:val="00075B99"/>
    <w:rsid w:val="000803E2"/>
    <w:rsid w:val="00082AE8"/>
    <w:rsid w:val="000833BD"/>
    <w:rsid w:val="00090738"/>
    <w:rsid w:val="00095729"/>
    <w:rsid w:val="000A4E3C"/>
    <w:rsid w:val="000A527E"/>
    <w:rsid w:val="000A6C9D"/>
    <w:rsid w:val="000B708E"/>
    <w:rsid w:val="000C062E"/>
    <w:rsid w:val="000F32C2"/>
    <w:rsid w:val="000F5416"/>
    <w:rsid w:val="000F7BB7"/>
    <w:rsid w:val="00101AA3"/>
    <w:rsid w:val="00107179"/>
    <w:rsid w:val="00116429"/>
    <w:rsid w:val="00134382"/>
    <w:rsid w:val="00137D50"/>
    <w:rsid w:val="00144445"/>
    <w:rsid w:val="00151B1C"/>
    <w:rsid w:val="001548D9"/>
    <w:rsid w:val="00154919"/>
    <w:rsid w:val="001557E0"/>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171F"/>
    <w:rsid w:val="001B2FE6"/>
    <w:rsid w:val="001B3194"/>
    <w:rsid w:val="001B5865"/>
    <w:rsid w:val="001C2357"/>
    <w:rsid w:val="001C4297"/>
    <w:rsid w:val="001C61B8"/>
    <w:rsid w:val="001F5899"/>
    <w:rsid w:val="001F7FCD"/>
    <w:rsid w:val="002048A1"/>
    <w:rsid w:val="00224E1B"/>
    <w:rsid w:val="002403E3"/>
    <w:rsid w:val="00241A41"/>
    <w:rsid w:val="00280D52"/>
    <w:rsid w:val="00281733"/>
    <w:rsid w:val="00282A49"/>
    <w:rsid w:val="00284893"/>
    <w:rsid w:val="00290943"/>
    <w:rsid w:val="00291073"/>
    <w:rsid w:val="002955B5"/>
    <w:rsid w:val="00297BCD"/>
    <w:rsid w:val="002A61DD"/>
    <w:rsid w:val="002A6465"/>
    <w:rsid w:val="002B0F32"/>
    <w:rsid w:val="002B4378"/>
    <w:rsid w:val="002B6BA7"/>
    <w:rsid w:val="002C7C1D"/>
    <w:rsid w:val="002D484E"/>
    <w:rsid w:val="002D6249"/>
    <w:rsid w:val="002E1AF4"/>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5BE5"/>
    <w:rsid w:val="003573C8"/>
    <w:rsid w:val="0037627A"/>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4036B5"/>
    <w:rsid w:val="00410A58"/>
    <w:rsid w:val="00464C05"/>
    <w:rsid w:val="00470AB3"/>
    <w:rsid w:val="00470BE4"/>
    <w:rsid w:val="00471072"/>
    <w:rsid w:val="00471B0F"/>
    <w:rsid w:val="004774C9"/>
    <w:rsid w:val="0048100B"/>
    <w:rsid w:val="004840EF"/>
    <w:rsid w:val="004979CE"/>
    <w:rsid w:val="00497EE9"/>
    <w:rsid w:val="004A0D86"/>
    <w:rsid w:val="004A2339"/>
    <w:rsid w:val="004A3BB9"/>
    <w:rsid w:val="004A43B7"/>
    <w:rsid w:val="004B369F"/>
    <w:rsid w:val="004B723E"/>
    <w:rsid w:val="004E0AF0"/>
    <w:rsid w:val="004E386A"/>
    <w:rsid w:val="004E3F7D"/>
    <w:rsid w:val="004E54E7"/>
    <w:rsid w:val="004E7B80"/>
    <w:rsid w:val="004F53F0"/>
    <w:rsid w:val="004F63AD"/>
    <w:rsid w:val="00501116"/>
    <w:rsid w:val="00502E6F"/>
    <w:rsid w:val="005038FF"/>
    <w:rsid w:val="00503D80"/>
    <w:rsid w:val="00503DD5"/>
    <w:rsid w:val="00512CB8"/>
    <w:rsid w:val="005220DC"/>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6A45"/>
    <w:rsid w:val="005D0F18"/>
    <w:rsid w:val="005E1CDD"/>
    <w:rsid w:val="005F3038"/>
    <w:rsid w:val="005F5731"/>
    <w:rsid w:val="00602204"/>
    <w:rsid w:val="00610CE9"/>
    <w:rsid w:val="006128E0"/>
    <w:rsid w:val="00613CF3"/>
    <w:rsid w:val="00632958"/>
    <w:rsid w:val="00640924"/>
    <w:rsid w:val="00640C47"/>
    <w:rsid w:val="00647332"/>
    <w:rsid w:val="006541AC"/>
    <w:rsid w:val="0065704F"/>
    <w:rsid w:val="00670AB6"/>
    <w:rsid w:val="00672D84"/>
    <w:rsid w:val="0067714B"/>
    <w:rsid w:val="006779E4"/>
    <w:rsid w:val="00684A1E"/>
    <w:rsid w:val="006879C2"/>
    <w:rsid w:val="00692AAE"/>
    <w:rsid w:val="00692B20"/>
    <w:rsid w:val="00693993"/>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80110C"/>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AD4"/>
    <w:rsid w:val="009D04AE"/>
    <w:rsid w:val="009D5CBB"/>
    <w:rsid w:val="009D7277"/>
    <w:rsid w:val="009E3844"/>
    <w:rsid w:val="009F5DAD"/>
    <w:rsid w:val="00A009C7"/>
    <w:rsid w:val="00A02350"/>
    <w:rsid w:val="00A11477"/>
    <w:rsid w:val="00A14930"/>
    <w:rsid w:val="00A15D55"/>
    <w:rsid w:val="00A16652"/>
    <w:rsid w:val="00A21AA7"/>
    <w:rsid w:val="00A30D31"/>
    <w:rsid w:val="00A323D3"/>
    <w:rsid w:val="00A45F78"/>
    <w:rsid w:val="00A506E1"/>
    <w:rsid w:val="00A56FBD"/>
    <w:rsid w:val="00A7016C"/>
    <w:rsid w:val="00A70A77"/>
    <w:rsid w:val="00A83A33"/>
    <w:rsid w:val="00A858C3"/>
    <w:rsid w:val="00A92256"/>
    <w:rsid w:val="00A95BBB"/>
    <w:rsid w:val="00AA1D17"/>
    <w:rsid w:val="00AB3BF7"/>
    <w:rsid w:val="00AB6560"/>
    <w:rsid w:val="00AC1BD1"/>
    <w:rsid w:val="00AE59FA"/>
    <w:rsid w:val="00B03059"/>
    <w:rsid w:val="00B05F6A"/>
    <w:rsid w:val="00B117CD"/>
    <w:rsid w:val="00B20DDF"/>
    <w:rsid w:val="00B2626E"/>
    <w:rsid w:val="00B30832"/>
    <w:rsid w:val="00B35CBB"/>
    <w:rsid w:val="00B55C7F"/>
    <w:rsid w:val="00B601EC"/>
    <w:rsid w:val="00B63C1F"/>
    <w:rsid w:val="00B811B8"/>
    <w:rsid w:val="00B83B6C"/>
    <w:rsid w:val="00B93225"/>
    <w:rsid w:val="00BA1182"/>
    <w:rsid w:val="00BA2E39"/>
    <w:rsid w:val="00BB121E"/>
    <w:rsid w:val="00BB71D6"/>
    <w:rsid w:val="00BC1665"/>
    <w:rsid w:val="00BC6111"/>
    <w:rsid w:val="00BC6A8C"/>
    <w:rsid w:val="00BE3CB4"/>
    <w:rsid w:val="00BE4328"/>
    <w:rsid w:val="00BF42CF"/>
    <w:rsid w:val="00C1310A"/>
    <w:rsid w:val="00C148F3"/>
    <w:rsid w:val="00C175CF"/>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F74D9"/>
    <w:rsid w:val="00E0469E"/>
    <w:rsid w:val="00E12680"/>
    <w:rsid w:val="00E151A6"/>
    <w:rsid w:val="00E239CA"/>
    <w:rsid w:val="00E31BF5"/>
    <w:rsid w:val="00E4286E"/>
    <w:rsid w:val="00E44B9F"/>
    <w:rsid w:val="00E46BE6"/>
    <w:rsid w:val="00E46C88"/>
    <w:rsid w:val="00E7079D"/>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7360"/>
    <w:rsid w:val="00F62722"/>
    <w:rsid w:val="00F66AC5"/>
    <w:rsid w:val="00F71680"/>
    <w:rsid w:val="00F72382"/>
    <w:rsid w:val="00F8464A"/>
    <w:rsid w:val="00F95708"/>
    <w:rsid w:val="00F95FA4"/>
    <w:rsid w:val="00FA01E1"/>
    <w:rsid w:val="00FB6A5B"/>
    <w:rsid w:val="00FD0DB3"/>
    <w:rsid w:val="00FD158D"/>
    <w:rsid w:val="00FD3AE9"/>
    <w:rsid w:val="00FE23D6"/>
    <w:rsid w:val="00FE3EC1"/>
    <w:rsid w:val="00FE756A"/>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FD501D-FC7C-483D-85EC-C829257F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val="x-none"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val="x-none"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F884CE0E-0BD9-4E28-B1EE-F88FB22D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ОСНОВНОЙ_Бутурлиновка2.dotx</Template>
  <TotalTime>5</TotalTime>
  <Pages>1</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6</cp:revision>
  <cp:lastPrinted>2024-06-29T16:44:00Z</cp:lastPrinted>
  <dcterms:created xsi:type="dcterms:W3CDTF">2024-06-29T16:50:00Z</dcterms:created>
  <dcterms:modified xsi:type="dcterms:W3CDTF">2024-07-01T15:21:00Z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