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22078" w:rsidRDefault="00022078" w:rsidP="00022078">
      <w:pPr>
        <w:pStyle w:val="ad"/>
        <w:ind w:firstLine="709"/>
        <w:jc w:val="center"/>
        <w:rPr>
          <w:rFonts w:ascii="Times New Roman" w:hAnsi="Times New Roman"/>
          <w:sz w:val="28"/>
          <w:szCs w:val="28"/>
        </w:rPr>
      </w:pP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 xml:space="preserve">Постановлением Правительства Российской Федерации от 29.12.2023 </w:t>
      </w:r>
      <w:r w:rsidR="00022078">
        <w:rPr>
          <w:rFonts w:ascii="Times New Roman" w:hAnsi="Times New Roman"/>
          <w:sz w:val="28"/>
          <w:szCs w:val="28"/>
        </w:rPr>
        <w:t xml:space="preserve">        </w:t>
      </w:r>
      <w:r w:rsidRPr="006933BA">
        <w:rPr>
          <w:rFonts w:ascii="Times New Roman" w:hAnsi="Times New Roman"/>
          <w:sz w:val="28"/>
          <w:szCs w:val="28"/>
        </w:rPr>
        <w:t>№ 2380 «Об установлении особенностей передачи объекта долевого строительства участнику долевого строительства» установлены особые правила передачи объектов долевого строительства его участникам, которые действуют с 30 декабря 2023 года по 31 декабря 2024 года включительно.</w:t>
      </w: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Застройщик и дольщик вправе по соглашению изменить срок передачи (приемки) объекта отдельно от других частей той же недвижимости, например, многоквартирного дома. Это можно сделать после того, как его разрешили ввести в эксплуатацию.</w:t>
      </w: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Сообщение о завершении строительства и готовности объекта к передаче допустимо направить дольщику на электронную почту, которая указана в договоре: В этом случае сообщение надо заверить квалифицированной электронной подписью представителя застройщика. Электронные документы можно отправить и другим договорным способом.</w:t>
      </w:r>
    </w:p>
    <w:p w:rsidR="006933BA" w:rsidRPr="006933BA"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Если при приемке выявили существенные нарушения требований к качеству объекта, стороны должны составить при участии специалиста акт осмотра. Это нужно сделать до подписания документа о передаче. Если таких нарушений нет, контрагенты указывают в документе о передаче недостатки, которые застройщик обязан бесплатно устранить.</w:t>
      </w:r>
    </w:p>
    <w:p w:rsidR="002E1AF4" w:rsidRPr="002E1AF4" w:rsidRDefault="006933BA" w:rsidP="006933BA">
      <w:pPr>
        <w:pStyle w:val="ad"/>
        <w:spacing w:line="216" w:lineRule="auto"/>
        <w:ind w:firstLine="709"/>
        <w:jc w:val="both"/>
        <w:rPr>
          <w:rFonts w:ascii="Times New Roman" w:hAnsi="Times New Roman"/>
          <w:sz w:val="28"/>
          <w:szCs w:val="28"/>
        </w:rPr>
      </w:pPr>
      <w:r w:rsidRPr="006933BA">
        <w:rPr>
          <w:rFonts w:ascii="Times New Roman" w:hAnsi="Times New Roman"/>
          <w:sz w:val="28"/>
          <w:szCs w:val="28"/>
        </w:rPr>
        <w:t>При наличии разногласий о дефектах их определяют по акту осмотра, который составили со специалистом.</w:t>
      </w: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bookmarkStart w:id="0" w:name="_GoBack"/>
      <w:bookmarkEnd w:id="0"/>
    </w:p>
    <w:sectPr w:rsidR="00E0469E" w:rsidRPr="00937948" w:rsidSect="00022078">
      <w:footerReference w:type="first" r:id="rId10"/>
      <w:pgSz w:w="11906" w:h="16838"/>
      <w:pgMar w:top="426"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F8" w:rsidRDefault="003F2EF8" w:rsidP="007212FD">
      <w:pPr>
        <w:spacing w:after="0" w:line="240" w:lineRule="auto"/>
      </w:pPr>
      <w:r>
        <w:separator/>
      </w:r>
    </w:p>
  </w:endnote>
  <w:endnote w:type="continuationSeparator" w:id="0">
    <w:p w:rsidR="003F2EF8" w:rsidRDefault="003F2EF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F8" w:rsidRDefault="003F2EF8" w:rsidP="007212FD">
      <w:pPr>
        <w:spacing w:after="0" w:line="240" w:lineRule="auto"/>
      </w:pPr>
      <w:r>
        <w:separator/>
      </w:r>
    </w:p>
  </w:footnote>
  <w:footnote w:type="continuationSeparator" w:id="0">
    <w:p w:rsidR="003F2EF8" w:rsidRDefault="003F2EF8"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2078"/>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C28BD"/>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3F2EF8"/>
    <w:rsid w:val="004036B5"/>
    <w:rsid w:val="00410A58"/>
    <w:rsid w:val="00417506"/>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4407"/>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1C96"/>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04E0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233C9"/>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6B1753-0D92-4C39-AFB5-EA75AFAC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6</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9</cp:revision>
  <cp:lastPrinted>2024-06-30T16:56:00Z</cp:lastPrinted>
  <dcterms:created xsi:type="dcterms:W3CDTF">2024-06-29T16:51:00Z</dcterms:created>
  <dcterms:modified xsi:type="dcterms:W3CDTF">2024-07-01T15:25:00Z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