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6B2877" w:rsidRDefault="00BA3818" w:rsidP="00D53902">
      <w:pPr>
        <w:pStyle w:val="ac"/>
        <w:ind w:firstLine="709"/>
        <w:jc w:val="center"/>
        <w:rPr>
          <w:b/>
          <w:i/>
        </w:rPr>
      </w:pPr>
      <w:r w:rsidRPr="00D53902">
        <w:rPr>
          <w:b/>
          <w:i/>
        </w:rPr>
        <w:t xml:space="preserve">Администрация </w:t>
      </w:r>
    </w:p>
    <w:p w:rsidR="00BA3818" w:rsidRPr="00D53902" w:rsidRDefault="006B2877" w:rsidP="00D53902">
      <w:pPr>
        <w:pStyle w:val="ac"/>
        <w:ind w:firstLine="709"/>
        <w:jc w:val="center"/>
        <w:rPr>
          <w:b/>
          <w:i/>
        </w:rPr>
      </w:pPr>
      <w:r>
        <w:rPr>
          <w:b/>
          <w:i/>
        </w:rPr>
        <w:t>Великоархангельского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6B2877" w:rsidRDefault="00BA3818" w:rsidP="00D53902">
      <w:pPr>
        <w:pStyle w:val="13"/>
        <w:ind w:firstLine="709"/>
        <w:jc w:val="both"/>
        <w:rPr>
          <w:rFonts w:ascii="Times New Roman" w:hAnsi="Times New Roman"/>
          <w:sz w:val="28"/>
          <w:szCs w:val="28"/>
          <w:u w:val="single"/>
        </w:rPr>
      </w:pPr>
      <w:r w:rsidRPr="006B2877">
        <w:rPr>
          <w:rFonts w:ascii="Times New Roman" w:hAnsi="Times New Roman"/>
          <w:sz w:val="28"/>
          <w:szCs w:val="28"/>
          <w:u w:val="single"/>
        </w:rPr>
        <w:t xml:space="preserve">от </w:t>
      </w:r>
      <w:r w:rsidR="006B2877" w:rsidRPr="006B2877">
        <w:rPr>
          <w:rFonts w:ascii="Times New Roman" w:hAnsi="Times New Roman"/>
          <w:sz w:val="28"/>
          <w:szCs w:val="28"/>
          <w:u w:val="single"/>
        </w:rPr>
        <w:t>27.11.2023 г.</w:t>
      </w:r>
      <w:r w:rsidRPr="006B2877">
        <w:rPr>
          <w:rFonts w:ascii="Times New Roman" w:hAnsi="Times New Roman"/>
          <w:sz w:val="28"/>
          <w:szCs w:val="28"/>
          <w:u w:val="single"/>
        </w:rPr>
        <w:t xml:space="preserve"> № </w:t>
      </w:r>
      <w:r w:rsidR="006B2877" w:rsidRPr="006B2877">
        <w:rPr>
          <w:rFonts w:ascii="Times New Roman" w:hAnsi="Times New Roman"/>
          <w:sz w:val="28"/>
          <w:szCs w:val="28"/>
          <w:u w:val="single"/>
        </w:rPr>
        <w:t>83</w:t>
      </w:r>
    </w:p>
    <w:p w:rsidR="00BA3818" w:rsidRPr="006B2877" w:rsidRDefault="006B2877" w:rsidP="00D53902">
      <w:pPr>
        <w:pStyle w:val="13"/>
        <w:ind w:firstLine="709"/>
        <w:jc w:val="both"/>
        <w:rPr>
          <w:rFonts w:ascii="Times New Roman" w:hAnsi="Times New Roman"/>
          <w:sz w:val="20"/>
          <w:szCs w:val="20"/>
        </w:rPr>
      </w:pPr>
      <w:r>
        <w:rPr>
          <w:rFonts w:ascii="Times New Roman" w:hAnsi="Times New Roman"/>
          <w:sz w:val="20"/>
          <w:szCs w:val="20"/>
        </w:rPr>
        <w:t xml:space="preserve">      </w:t>
      </w:r>
      <w:r w:rsidR="00BA3818" w:rsidRPr="006B2877">
        <w:rPr>
          <w:rFonts w:ascii="Times New Roman" w:hAnsi="Times New Roman"/>
          <w:sz w:val="20"/>
          <w:szCs w:val="20"/>
        </w:rPr>
        <w:t>с.</w:t>
      </w:r>
      <w:r>
        <w:rPr>
          <w:rFonts w:ascii="Times New Roman" w:hAnsi="Times New Roman"/>
          <w:sz w:val="20"/>
          <w:szCs w:val="20"/>
        </w:rPr>
        <w:t xml:space="preserve"> </w:t>
      </w:r>
      <w:r w:rsidRPr="006B2877">
        <w:rPr>
          <w:rFonts w:ascii="Times New Roman" w:hAnsi="Times New Roman"/>
          <w:sz w:val="20"/>
          <w:szCs w:val="20"/>
        </w:rPr>
        <w:t>Великоархангельское</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6B2877">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6B2877">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6B2877" w:rsidRPr="006B2877">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6B2877" w:rsidRPr="006B2877">
        <w:rPr>
          <w:rFonts w:ascii="Times New Roman" w:hAnsi="Times New Roman" w:cs="Times New Roman"/>
          <w:sz w:val="28"/>
          <w:szCs w:val="28"/>
        </w:rPr>
        <w:t xml:space="preserve">Великоархангельского </w:t>
      </w:r>
      <w:r w:rsidRPr="00D53902">
        <w:rPr>
          <w:rFonts w:ascii="Times New Roman" w:hAnsi="Times New Roman" w:cs="Times New Roman"/>
          <w:sz w:val="28"/>
          <w:szCs w:val="28"/>
        </w:rPr>
        <w:lastRenderedPageBreak/>
        <w:t xml:space="preserve">сельского поселения Бутурлиновского муниципального района Воронежской области согласно </w:t>
      </w:r>
      <w:r w:rsidR="006B2877"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6B2877" w:rsidRPr="006B2877">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Default="00591BF2" w:rsidP="00D53902">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sidR="006B2877" w:rsidRPr="006B2877">
        <w:rPr>
          <w:rFonts w:ascii="Times New Roman" w:hAnsi="Times New Roman" w:cs="Times New Roman"/>
          <w:sz w:val="28"/>
          <w:szCs w:val="28"/>
        </w:rPr>
        <w:t>09.09.2015г</w:t>
      </w:r>
      <w:r w:rsidRPr="006B2877">
        <w:rPr>
          <w:rFonts w:ascii="Times New Roman" w:hAnsi="Times New Roman" w:cs="Times New Roman"/>
          <w:sz w:val="28"/>
          <w:szCs w:val="28"/>
        </w:rPr>
        <w:t>. №</w:t>
      </w:r>
      <w:r w:rsidR="006B2877" w:rsidRPr="006B2877">
        <w:rPr>
          <w:rFonts w:ascii="Times New Roman" w:hAnsi="Times New Roman" w:cs="Times New Roman"/>
          <w:sz w:val="28"/>
          <w:szCs w:val="28"/>
        </w:rPr>
        <w:t>79</w:t>
      </w:r>
      <w:r w:rsidRPr="006B2877">
        <w:rPr>
          <w:rFonts w:ascii="Times New Roman" w:hAnsi="Times New Roman" w:cs="Times New Roman"/>
          <w:sz w:val="28"/>
          <w:szCs w:val="28"/>
        </w:rPr>
        <w:t xml:space="preserve"> «Об утверждении административного регламента администрации </w:t>
      </w:r>
      <w:r w:rsidR="006B2877" w:rsidRPr="006B2877">
        <w:rPr>
          <w:rFonts w:ascii="Times New Roman" w:hAnsi="Times New Roman" w:cs="Times New Roman"/>
          <w:sz w:val="28"/>
          <w:szCs w:val="28"/>
        </w:rPr>
        <w:t>Великоархангельского</w:t>
      </w:r>
      <w:r w:rsidRPr="006B2877">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6B2877" w:rsidRPr="006B2877">
        <w:rPr>
          <w:rFonts w:ascii="Times New Roman" w:eastAsia="Calibri" w:hAnsi="Times New Roman" w:cs="Times New Roman"/>
          <w:sz w:val="28"/>
          <w:szCs w:val="28"/>
          <w:lang w:eastAsia="en-US"/>
        </w:rPr>
        <w:t>Присвоение адреса объекту недвижимости и аннулирование адреса</w:t>
      </w:r>
      <w:r w:rsidRPr="006B2877">
        <w:rPr>
          <w:rFonts w:ascii="Times New Roman" w:hAnsi="Times New Roman" w:cs="Times New Roman"/>
          <w:sz w:val="28"/>
          <w:szCs w:val="28"/>
        </w:rPr>
        <w:t>»;</w:t>
      </w:r>
    </w:p>
    <w:p w:rsidR="006B2877" w:rsidRDefault="006B2877" w:rsidP="006B2877">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Pr>
          <w:rFonts w:ascii="Times New Roman" w:hAnsi="Times New Roman" w:cs="Times New Roman"/>
          <w:sz w:val="28"/>
          <w:szCs w:val="28"/>
        </w:rPr>
        <w:t>10</w:t>
      </w:r>
      <w:r w:rsidRPr="006B2877">
        <w:rPr>
          <w:rFonts w:ascii="Times New Roman" w:hAnsi="Times New Roman" w:cs="Times New Roman"/>
          <w:sz w:val="28"/>
          <w:szCs w:val="28"/>
        </w:rPr>
        <w:t>.0</w:t>
      </w:r>
      <w:r>
        <w:rPr>
          <w:rFonts w:ascii="Times New Roman" w:hAnsi="Times New Roman" w:cs="Times New Roman"/>
          <w:sz w:val="28"/>
          <w:szCs w:val="28"/>
        </w:rPr>
        <w:t>3</w:t>
      </w:r>
      <w:r w:rsidRPr="006B2877">
        <w:rPr>
          <w:rFonts w:ascii="Times New Roman" w:hAnsi="Times New Roman" w:cs="Times New Roman"/>
          <w:sz w:val="28"/>
          <w:szCs w:val="28"/>
        </w:rPr>
        <w:t>.201</w:t>
      </w:r>
      <w:r>
        <w:rPr>
          <w:rFonts w:ascii="Times New Roman" w:hAnsi="Times New Roman" w:cs="Times New Roman"/>
          <w:sz w:val="28"/>
          <w:szCs w:val="28"/>
        </w:rPr>
        <w:t>6</w:t>
      </w:r>
      <w:r w:rsidRPr="006B2877">
        <w:rPr>
          <w:rFonts w:ascii="Times New Roman" w:hAnsi="Times New Roman" w:cs="Times New Roman"/>
          <w:sz w:val="28"/>
          <w:szCs w:val="28"/>
        </w:rPr>
        <w:t>г. №</w:t>
      </w:r>
      <w:r>
        <w:rPr>
          <w:rFonts w:ascii="Times New Roman" w:hAnsi="Times New Roman" w:cs="Times New Roman"/>
          <w:sz w:val="28"/>
          <w:szCs w:val="28"/>
        </w:rPr>
        <w:t>30</w:t>
      </w:r>
      <w:r w:rsidRPr="006B2877">
        <w:rPr>
          <w:rFonts w:ascii="Times New Roman" w:hAnsi="Times New Roman" w:cs="Times New Roman"/>
          <w:sz w:val="28"/>
          <w:szCs w:val="28"/>
        </w:rPr>
        <w:t xml:space="preserve"> «О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09.09.2015 г. № 79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6B2877" w:rsidRDefault="006B2877" w:rsidP="006B2877">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Pr>
          <w:rFonts w:ascii="Times New Roman" w:hAnsi="Times New Roman" w:cs="Times New Roman"/>
          <w:sz w:val="28"/>
          <w:szCs w:val="28"/>
        </w:rPr>
        <w:t>20</w:t>
      </w:r>
      <w:r w:rsidRPr="006B2877">
        <w:rPr>
          <w:rFonts w:ascii="Times New Roman" w:hAnsi="Times New Roman" w:cs="Times New Roman"/>
          <w:sz w:val="28"/>
          <w:szCs w:val="28"/>
        </w:rPr>
        <w:t>.</w:t>
      </w:r>
      <w:r>
        <w:rPr>
          <w:rFonts w:ascii="Times New Roman" w:hAnsi="Times New Roman" w:cs="Times New Roman"/>
          <w:sz w:val="28"/>
          <w:szCs w:val="28"/>
        </w:rPr>
        <w:t>11</w:t>
      </w:r>
      <w:r w:rsidRPr="006B2877">
        <w:rPr>
          <w:rFonts w:ascii="Times New Roman" w:hAnsi="Times New Roman" w:cs="Times New Roman"/>
          <w:sz w:val="28"/>
          <w:szCs w:val="28"/>
        </w:rPr>
        <w:t>.201</w:t>
      </w:r>
      <w:r>
        <w:rPr>
          <w:rFonts w:ascii="Times New Roman" w:hAnsi="Times New Roman" w:cs="Times New Roman"/>
          <w:sz w:val="28"/>
          <w:szCs w:val="28"/>
        </w:rPr>
        <w:t>7</w:t>
      </w:r>
      <w:r w:rsidRPr="006B2877">
        <w:rPr>
          <w:rFonts w:ascii="Times New Roman" w:hAnsi="Times New Roman" w:cs="Times New Roman"/>
          <w:sz w:val="28"/>
          <w:szCs w:val="28"/>
        </w:rPr>
        <w:t>г. №</w:t>
      </w:r>
      <w:r>
        <w:rPr>
          <w:rFonts w:ascii="Times New Roman" w:hAnsi="Times New Roman" w:cs="Times New Roman"/>
          <w:sz w:val="28"/>
          <w:szCs w:val="28"/>
        </w:rPr>
        <w:t>55</w:t>
      </w:r>
      <w:r w:rsidRPr="006B2877">
        <w:rPr>
          <w:rFonts w:ascii="Times New Roman" w:hAnsi="Times New Roman" w:cs="Times New Roman"/>
          <w:sz w:val="28"/>
          <w:szCs w:val="28"/>
        </w:rPr>
        <w:t xml:space="preserve"> «О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09.09.2015 г. № 79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6B2877" w:rsidRDefault="006B2877" w:rsidP="006B2877">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Pr>
          <w:rFonts w:ascii="Times New Roman" w:hAnsi="Times New Roman" w:cs="Times New Roman"/>
          <w:sz w:val="28"/>
          <w:szCs w:val="28"/>
        </w:rPr>
        <w:t>03</w:t>
      </w:r>
      <w:r w:rsidRPr="006B2877">
        <w:rPr>
          <w:rFonts w:ascii="Times New Roman" w:hAnsi="Times New Roman" w:cs="Times New Roman"/>
          <w:sz w:val="28"/>
          <w:szCs w:val="28"/>
        </w:rPr>
        <w:t>.</w:t>
      </w:r>
      <w:r>
        <w:rPr>
          <w:rFonts w:ascii="Times New Roman" w:hAnsi="Times New Roman" w:cs="Times New Roman"/>
          <w:sz w:val="28"/>
          <w:szCs w:val="28"/>
        </w:rPr>
        <w:t>12</w:t>
      </w:r>
      <w:r w:rsidRPr="006B2877">
        <w:rPr>
          <w:rFonts w:ascii="Times New Roman" w:hAnsi="Times New Roman" w:cs="Times New Roman"/>
          <w:sz w:val="28"/>
          <w:szCs w:val="28"/>
        </w:rPr>
        <w:t>.201</w:t>
      </w:r>
      <w:r>
        <w:rPr>
          <w:rFonts w:ascii="Times New Roman" w:hAnsi="Times New Roman" w:cs="Times New Roman"/>
          <w:sz w:val="28"/>
          <w:szCs w:val="28"/>
        </w:rPr>
        <w:t>9</w:t>
      </w:r>
      <w:r w:rsidRPr="006B2877">
        <w:rPr>
          <w:rFonts w:ascii="Times New Roman" w:hAnsi="Times New Roman" w:cs="Times New Roman"/>
          <w:sz w:val="28"/>
          <w:szCs w:val="28"/>
        </w:rPr>
        <w:t>г. №</w:t>
      </w:r>
      <w:r>
        <w:rPr>
          <w:rFonts w:ascii="Times New Roman" w:hAnsi="Times New Roman" w:cs="Times New Roman"/>
          <w:sz w:val="28"/>
          <w:szCs w:val="28"/>
        </w:rPr>
        <w:t>52</w:t>
      </w:r>
      <w:r w:rsidRPr="006B2877">
        <w:rPr>
          <w:rFonts w:ascii="Times New Roman" w:hAnsi="Times New Roman" w:cs="Times New Roman"/>
          <w:sz w:val="28"/>
          <w:szCs w:val="28"/>
        </w:rPr>
        <w:t xml:space="preserve"> «О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09.09.2015 г. № 79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AE2053" w:rsidRDefault="00AE2053" w:rsidP="00AE2053">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Pr>
          <w:rFonts w:ascii="Times New Roman" w:hAnsi="Times New Roman" w:cs="Times New Roman"/>
          <w:sz w:val="28"/>
          <w:szCs w:val="28"/>
        </w:rPr>
        <w:t>30</w:t>
      </w:r>
      <w:r w:rsidRPr="006B2877">
        <w:rPr>
          <w:rFonts w:ascii="Times New Roman" w:hAnsi="Times New Roman" w:cs="Times New Roman"/>
          <w:sz w:val="28"/>
          <w:szCs w:val="28"/>
        </w:rPr>
        <w:t>.0</w:t>
      </w:r>
      <w:r>
        <w:rPr>
          <w:rFonts w:ascii="Times New Roman" w:hAnsi="Times New Roman" w:cs="Times New Roman"/>
          <w:sz w:val="28"/>
          <w:szCs w:val="28"/>
        </w:rPr>
        <w:t>9</w:t>
      </w:r>
      <w:r w:rsidRPr="006B2877">
        <w:rPr>
          <w:rFonts w:ascii="Times New Roman" w:hAnsi="Times New Roman" w:cs="Times New Roman"/>
          <w:sz w:val="28"/>
          <w:szCs w:val="28"/>
        </w:rPr>
        <w:t>.20</w:t>
      </w:r>
      <w:r>
        <w:rPr>
          <w:rFonts w:ascii="Times New Roman" w:hAnsi="Times New Roman" w:cs="Times New Roman"/>
          <w:sz w:val="28"/>
          <w:szCs w:val="28"/>
        </w:rPr>
        <w:t>20</w:t>
      </w:r>
      <w:r w:rsidRPr="006B2877">
        <w:rPr>
          <w:rFonts w:ascii="Times New Roman" w:hAnsi="Times New Roman" w:cs="Times New Roman"/>
          <w:sz w:val="28"/>
          <w:szCs w:val="28"/>
        </w:rPr>
        <w:t>г. №</w:t>
      </w:r>
      <w:r>
        <w:rPr>
          <w:rFonts w:ascii="Times New Roman" w:hAnsi="Times New Roman" w:cs="Times New Roman"/>
          <w:sz w:val="28"/>
          <w:szCs w:val="28"/>
        </w:rPr>
        <w:t>52</w:t>
      </w:r>
      <w:r w:rsidRPr="006B2877">
        <w:rPr>
          <w:rFonts w:ascii="Times New Roman" w:hAnsi="Times New Roman" w:cs="Times New Roman"/>
          <w:sz w:val="28"/>
          <w:szCs w:val="28"/>
        </w:rPr>
        <w:t xml:space="preserve"> «О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09.09.2015 г. № 79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DE1F2A" w:rsidRPr="00AE2053" w:rsidRDefault="00AE2053" w:rsidP="00AE2053">
      <w:pPr>
        <w:ind w:firstLine="709"/>
        <w:jc w:val="both"/>
        <w:rPr>
          <w:rFonts w:ascii="Times New Roman" w:hAnsi="Times New Roman" w:cs="Times New Roman"/>
          <w:sz w:val="28"/>
          <w:szCs w:val="28"/>
        </w:rPr>
      </w:pPr>
      <w:r w:rsidRPr="006B2877">
        <w:rPr>
          <w:rFonts w:ascii="Times New Roman" w:hAnsi="Times New Roman" w:cs="Times New Roman"/>
          <w:sz w:val="28"/>
          <w:szCs w:val="28"/>
        </w:rPr>
        <w:t xml:space="preserve">- от </w:t>
      </w:r>
      <w:r>
        <w:rPr>
          <w:rFonts w:ascii="Times New Roman" w:hAnsi="Times New Roman" w:cs="Times New Roman"/>
          <w:sz w:val="28"/>
          <w:szCs w:val="28"/>
        </w:rPr>
        <w:t>16</w:t>
      </w:r>
      <w:r w:rsidRPr="006B2877">
        <w:rPr>
          <w:rFonts w:ascii="Times New Roman" w:hAnsi="Times New Roman" w:cs="Times New Roman"/>
          <w:sz w:val="28"/>
          <w:szCs w:val="28"/>
        </w:rPr>
        <w:t>.0</w:t>
      </w:r>
      <w:r>
        <w:rPr>
          <w:rFonts w:ascii="Times New Roman" w:hAnsi="Times New Roman" w:cs="Times New Roman"/>
          <w:sz w:val="28"/>
          <w:szCs w:val="28"/>
        </w:rPr>
        <w:t>1</w:t>
      </w:r>
      <w:r w:rsidRPr="006B2877">
        <w:rPr>
          <w:rFonts w:ascii="Times New Roman" w:hAnsi="Times New Roman" w:cs="Times New Roman"/>
          <w:sz w:val="28"/>
          <w:szCs w:val="28"/>
        </w:rPr>
        <w:t>.20</w:t>
      </w:r>
      <w:r>
        <w:rPr>
          <w:rFonts w:ascii="Times New Roman" w:hAnsi="Times New Roman" w:cs="Times New Roman"/>
          <w:sz w:val="28"/>
          <w:szCs w:val="28"/>
        </w:rPr>
        <w:t>23</w:t>
      </w:r>
      <w:r w:rsidRPr="006B2877">
        <w:rPr>
          <w:rFonts w:ascii="Times New Roman" w:hAnsi="Times New Roman" w:cs="Times New Roman"/>
          <w:sz w:val="28"/>
          <w:szCs w:val="28"/>
        </w:rPr>
        <w:t>г. №</w:t>
      </w:r>
      <w:r>
        <w:rPr>
          <w:rFonts w:ascii="Times New Roman" w:hAnsi="Times New Roman" w:cs="Times New Roman"/>
          <w:sz w:val="28"/>
          <w:szCs w:val="28"/>
        </w:rPr>
        <w:t>08</w:t>
      </w:r>
      <w:r w:rsidRPr="006B2877">
        <w:rPr>
          <w:rFonts w:ascii="Times New Roman" w:hAnsi="Times New Roman" w:cs="Times New Roman"/>
          <w:sz w:val="28"/>
          <w:szCs w:val="28"/>
        </w:rPr>
        <w:t xml:space="preserve"> «О внесении изменений в постановление </w:t>
      </w:r>
      <w:r w:rsidRPr="006B2877">
        <w:rPr>
          <w:rFonts w:ascii="Times New Roman" w:hAnsi="Times New Roman" w:cs="Times New Roman"/>
          <w:sz w:val="28"/>
          <w:szCs w:val="28"/>
        </w:rPr>
        <w:lastRenderedPageBreak/>
        <w:t>администрации Великоархангельского сельского поселения Бутурлиновского муниципального района Воронежской области от 09.09.2015 г. № 79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Pr>
          <w:rFonts w:ascii="Times New Roman" w:hAnsi="Times New Roman" w:cs="Times New Roman"/>
          <w:sz w:val="28"/>
          <w:szCs w:val="28"/>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AE2053" w:rsidRPr="00AE2053" w:rsidRDefault="00AE2053" w:rsidP="00AE2053">
      <w:pPr>
        <w:ind w:firstLine="709"/>
        <w:jc w:val="both"/>
        <w:rPr>
          <w:rFonts w:ascii="Times New Roman" w:hAnsi="Times New Roman" w:cs="Times New Roman"/>
          <w:sz w:val="28"/>
          <w:szCs w:val="28"/>
        </w:rPr>
      </w:pPr>
      <w:r w:rsidRPr="00AE2053">
        <w:rPr>
          <w:rFonts w:ascii="Times New Roman" w:hAnsi="Times New Roman" w:cs="Times New Roman"/>
          <w:sz w:val="28"/>
          <w:szCs w:val="28"/>
        </w:rPr>
        <w:t xml:space="preserve">Глава Великоархангельского </w:t>
      </w:r>
    </w:p>
    <w:p w:rsidR="00BA3818" w:rsidRPr="00D53902" w:rsidRDefault="00AE2053" w:rsidP="00AE2053">
      <w:pPr>
        <w:ind w:firstLine="709"/>
        <w:jc w:val="both"/>
        <w:rPr>
          <w:rFonts w:ascii="Times New Roman" w:hAnsi="Times New Roman" w:cs="Times New Roman"/>
          <w:sz w:val="28"/>
          <w:szCs w:val="28"/>
        </w:rPr>
      </w:pPr>
      <w:r w:rsidRPr="00AE2053">
        <w:rPr>
          <w:rFonts w:ascii="Times New Roman" w:hAnsi="Times New Roman" w:cs="Times New Roman"/>
          <w:sz w:val="28"/>
          <w:szCs w:val="28"/>
        </w:rPr>
        <w:t>сельского поселения</w:t>
      </w:r>
      <w:r w:rsidRPr="00AE2053">
        <w:rPr>
          <w:rFonts w:ascii="Times New Roman" w:hAnsi="Times New Roman" w:cs="Times New Roman"/>
          <w:sz w:val="28"/>
          <w:szCs w:val="28"/>
        </w:rPr>
        <w:tab/>
      </w:r>
      <w:r w:rsidRPr="00AE2053">
        <w:rPr>
          <w:rFonts w:ascii="Times New Roman" w:hAnsi="Times New Roman" w:cs="Times New Roman"/>
          <w:sz w:val="28"/>
          <w:szCs w:val="28"/>
        </w:rPr>
        <w:tab/>
      </w:r>
      <w:r w:rsidRPr="00AE2053">
        <w:rPr>
          <w:rFonts w:ascii="Times New Roman" w:hAnsi="Times New Roman" w:cs="Times New Roman"/>
          <w:sz w:val="28"/>
          <w:szCs w:val="28"/>
        </w:rPr>
        <w:tab/>
      </w:r>
      <w:r w:rsidRPr="00AE2053">
        <w:rPr>
          <w:rFonts w:ascii="Times New Roman" w:hAnsi="Times New Roman" w:cs="Times New Roman"/>
          <w:sz w:val="28"/>
          <w:szCs w:val="28"/>
        </w:rPr>
        <w:tab/>
      </w:r>
      <w:r w:rsidRPr="00AE2053">
        <w:rPr>
          <w:rFonts w:ascii="Times New Roman" w:hAnsi="Times New Roman" w:cs="Times New Roman"/>
          <w:sz w:val="28"/>
          <w:szCs w:val="28"/>
        </w:rPr>
        <w:tab/>
        <w:t>О.В. Моклякова</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AE2053" w:rsidRDefault="00BA3818" w:rsidP="00AE2053">
      <w:pPr>
        <w:jc w:val="right"/>
        <w:rPr>
          <w:rFonts w:ascii="Times New Roman" w:hAnsi="Times New Roman" w:cs="Times New Roman"/>
        </w:rPr>
      </w:pPr>
      <w:r w:rsidRPr="00D53902">
        <w:rPr>
          <w:i/>
        </w:rPr>
        <w:br w:type="page"/>
      </w:r>
      <w:r w:rsidRPr="00AE2053">
        <w:rPr>
          <w:rFonts w:ascii="Times New Roman" w:hAnsi="Times New Roman" w:cs="Times New Roman"/>
        </w:rPr>
        <w:lastRenderedPageBreak/>
        <w:t>Приложение</w:t>
      </w:r>
    </w:p>
    <w:p w:rsidR="00BA3818" w:rsidRPr="00AE2053" w:rsidRDefault="00BA3818" w:rsidP="00AE2053">
      <w:pPr>
        <w:jc w:val="right"/>
        <w:rPr>
          <w:rFonts w:ascii="Times New Roman" w:hAnsi="Times New Roman" w:cs="Times New Roman"/>
        </w:rPr>
      </w:pPr>
      <w:r w:rsidRPr="00AE2053">
        <w:rPr>
          <w:rFonts w:ascii="Times New Roman" w:hAnsi="Times New Roman" w:cs="Times New Roman"/>
        </w:rPr>
        <w:t>к постановлению администрации</w:t>
      </w:r>
    </w:p>
    <w:p w:rsidR="00BA3818" w:rsidRPr="00AE2053" w:rsidRDefault="00AE2053" w:rsidP="00AE2053">
      <w:pPr>
        <w:jc w:val="right"/>
        <w:rPr>
          <w:rFonts w:ascii="Times New Roman" w:hAnsi="Times New Roman" w:cs="Times New Roman"/>
        </w:rPr>
      </w:pPr>
      <w:r w:rsidRPr="00AE2053">
        <w:rPr>
          <w:rFonts w:ascii="Times New Roman" w:hAnsi="Times New Roman" w:cs="Times New Roman"/>
        </w:rPr>
        <w:t>Великоархангельского</w:t>
      </w:r>
      <w:r w:rsidR="00BA3818" w:rsidRPr="00AE2053">
        <w:rPr>
          <w:rFonts w:ascii="Times New Roman" w:hAnsi="Times New Roman" w:cs="Times New Roman"/>
        </w:rPr>
        <w:t xml:space="preserve"> сельского поселения </w:t>
      </w:r>
    </w:p>
    <w:p w:rsidR="00AE2053" w:rsidRDefault="00BA3818" w:rsidP="00AE2053">
      <w:pPr>
        <w:jc w:val="right"/>
        <w:rPr>
          <w:rFonts w:ascii="Times New Roman" w:hAnsi="Times New Roman" w:cs="Times New Roman"/>
        </w:rPr>
      </w:pPr>
      <w:r w:rsidRPr="00AE2053">
        <w:rPr>
          <w:rFonts w:ascii="Times New Roman" w:hAnsi="Times New Roman" w:cs="Times New Roman"/>
        </w:rPr>
        <w:t xml:space="preserve">Бутурлиновского муниципального района </w:t>
      </w:r>
    </w:p>
    <w:p w:rsidR="00BA3818" w:rsidRPr="00AE2053" w:rsidRDefault="00BA3818" w:rsidP="00AE2053">
      <w:pPr>
        <w:jc w:val="right"/>
        <w:rPr>
          <w:rFonts w:ascii="Times New Roman" w:hAnsi="Times New Roman" w:cs="Times New Roman"/>
        </w:rPr>
      </w:pPr>
      <w:r w:rsidRPr="00AE2053">
        <w:rPr>
          <w:rFonts w:ascii="Times New Roman" w:hAnsi="Times New Roman" w:cs="Times New Roman"/>
        </w:rPr>
        <w:t xml:space="preserve">Воронежской области </w:t>
      </w:r>
    </w:p>
    <w:p w:rsidR="00BA3818" w:rsidRPr="00D53902" w:rsidRDefault="00930006" w:rsidP="00050FD0">
      <w:pPr>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BA3818" w:rsidRPr="00D53902">
        <w:rPr>
          <w:rFonts w:ascii="Times New Roman" w:hAnsi="Times New Roman" w:cs="Times New Roman"/>
          <w:sz w:val="28"/>
          <w:szCs w:val="28"/>
        </w:rPr>
        <w:t>от «</w:t>
      </w:r>
      <w:r w:rsidR="00050FD0">
        <w:rPr>
          <w:rFonts w:ascii="Times New Roman" w:hAnsi="Times New Roman" w:cs="Times New Roman"/>
          <w:sz w:val="28"/>
          <w:szCs w:val="28"/>
        </w:rPr>
        <w:t>27</w:t>
      </w:r>
      <w:r w:rsidR="00BA3818" w:rsidRPr="00D53902">
        <w:rPr>
          <w:rFonts w:ascii="Times New Roman" w:hAnsi="Times New Roman" w:cs="Times New Roman"/>
          <w:sz w:val="28"/>
          <w:szCs w:val="28"/>
        </w:rPr>
        <w:t>»</w:t>
      </w:r>
      <w:r w:rsidR="00050FD0">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00BA3818" w:rsidRPr="00D53902">
        <w:rPr>
          <w:rFonts w:ascii="Times New Roman" w:hAnsi="Times New Roman" w:cs="Times New Roman"/>
          <w:sz w:val="28"/>
          <w:szCs w:val="28"/>
        </w:rPr>
        <w:t xml:space="preserve">2023 г. № </w:t>
      </w:r>
      <w:r>
        <w:rPr>
          <w:rFonts w:ascii="Times New Roman" w:hAnsi="Times New Roman" w:cs="Times New Roman"/>
          <w:sz w:val="28"/>
          <w:szCs w:val="28"/>
        </w:rPr>
        <w:t>83</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930006" w:rsidRPr="00930006">
        <w:rPr>
          <w:i w:val="0"/>
          <w:sz w:val="28"/>
          <w:szCs w:val="28"/>
        </w:rPr>
        <w:t>Великоархангельского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930006" w:rsidRPr="00930006">
        <w:rPr>
          <w:rFonts w:ascii="Times New Roman" w:hAnsi="Times New Roman" w:cs="Times New Roman"/>
          <w:sz w:val="28"/>
          <w:szCs w:val="28"/>
        </w:rPr>
        <w:t>Великоархангельского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Pr="00D53902">
        <w:rPr>
          <w:rFonts w:ascii="Times New Roman" w:hAnsi="Times New Roman" w:cs="Times New Roman"/>
          <w:b/>
          <w:i/>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30006" w:rsidRPr="00930006">
        <w:rPr>
          <w:rFonts w:ascii="Times New Roman" w:hAnsi="Times New Roman" w:cs="Times New Roman"/>
          <w:sz w:val="28"/>
          <w:szCs w:val="28"/>
        </w:rPr>
        <w:t>Великоархангельского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3.2.5. На официальном сайте Администрации</w:t>
      </w:r>
      <w:r w:rsidR="00930006">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 xml:space="preserve">  </w:t>
      </w:r>
      <w:r w:rsidR="009134D1" w:rsidRPr="009134D1">
        <w:rPr>
          <w:rFonts w:ascii="Times New Roman" w:hAnsi="Times New Roman" w:cs="Times New Roman"/>
          <w:spacing w:val="7"/>
          <w:sz w:val="28"/>
          <w:szCs w:val="28"/>
        </w:rPr>
        <w:t>www.velikoarhangel.ru</w:t>
      </w:r>
      <w:r w:rsidRPr="00D53902">
        <w:rPr>
          <w:rFonts w:ascii="Times New Roman" w:hAnsi="Times New Roman" w:cs="Times New Roman"/>
          <w:spacing w:val="7"/>
          <w:sz w:val="28"/>
          <w:szCs w:val="28"/>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 Место нахождения администрации Великоархангельского сельского поселения: 397543, Воронежская область, Бутурлиновский район, с. Великоархангельское, ул.Ленина, 48</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понедельник - пятница: с 08.00 до 17.00;</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перерыв: с 12.00 до 14.00.</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230B2A" w:rsidRPr="00230B2A"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230B2A" w:rsidRPr="00D53902" w:rsidRDefault="00230B2A" w:rsidP="00230B2A">
      <w:pPr>
        <w:tabs>
          <w:tab w:val="left" w:pos="1405"/>
        </w:tabs>
        <w:ind w:firstLine="709"/>
        <w:jc w:val="both"/>
        <w:rPr>
          <w:rFonts w:ascii="Times New Roman" w:hAnsi="Times New Roman" w:cs="Times New Roman"/>
          <w:spacing w:val="7"/>
          <w:sz w:val="28"/>
          <w:szCs w:val="28"/>
        </w:rPr>
      </w:pPr>
      <w:r w:rsidRPr="00230B2A">
        <w:rPr>
          <w:rFonts w:ascii="Times New Roman" w:hAnsi="Times New Roman" w:cs="Times New Roman"/>
          <w:spacing w:val="7"/>
          <w:sz w:val="28"/>
          <w:szCs w:val="28"/>
        </w:rPr>
        <w:t>- Телефоны для справок: 8(47361)4-01-30.</w:t>
      </w:r>
      <w:bookmarkStart w:id="0" w:name="_GoBack"/>
      <w:bookmarkEnd w:id="0"/>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3.8. При ответах на телефонные звонки и устные обращения по </w:t>
      </w:r>
      <w:r w:rsidRPr="00D53902">
        <w:rPr>
          <w:rFonts w:ascii="Times New Roman" w:hAnsi="Times New Roman" w:cs="Times New Roman"/>
          <w:spacing w:val="7"/>
          <w:sz w:val="28"/>
          <w:szCs w:val="28"/>
        </w:rPr>
        <w:lastRenderedPageBreak/>
        <w:t>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w:t>
      </w:r>
      <w:r w:rsidRPr="00D53902">
        <w:rPr>
          <w:rFonts w:ascii="Times New Roman" w:hAnsi="Times New Roman" w:cs="Times New Roman"/>
          <w:sz w:val="28"/>
          <w:szCs w:val="28"/>
        </w:rPr>
        <w:t xml:space="preserve"> </w:t>
      </w:r>
      <w:r w:rsidRPr="00D53902">
        <w:rPr>
          <w:rFonts w:ascii="Times New Roman" w:hAnsi="Times New Roman" w:cs="Times New Roman"/>
          <w:spacing w:val="7"/>
          <w:sz w:val="28"/>
          <w:szCs w:val="28"/>
        </w:rPr>
        <w:t>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Pr="00D53902">
        <w:rPr>
          <w:rFonts w:ascii="Times New Roman" w:hAnsi="Times New Roman" w:cs="Times New Roman"/>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4.1. Муниципальная услуга «Присвоение адреса объекту адресации, </w:t>
      </w:r>
      <w:r w:rsidRPr="00D53902">
        <w:rPr>
          <w:rFonts w:ascii="Times New Roman" w:hAnsi="Times New Roman" w:cs="Times New Roman"/>
          <w:bCs/>
          <w:sz w:val="28"/>
          <w:szCs w:val="28"/>
        </w:rPr>
        <w:lastRenderedPageBreak/>
        <w:t>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930006" w:rsidRPr="00930006">
        <w:rPr>
          <w:rFonts w:ascii="Times New Roman" w:hAnsi="Times New Roman" w:cs="Times New Roman"/>
          <w:sz w:val="28"/>
          <w:szCs w:val="28"/>
        </w:rPr>
        <w:t>Великоархангельского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30006" w:rsidRPr="00930006">
        <w:rPr>
          <w:rFonts w:ascii="Times New Roman" w:hAnsi="Times New Roman" w:cs="Times New Roman"/>
          <w:sz w:val="28"/>
          <w:szCs w:val="28"/>
        </w:rPr>
        <w:t>Великоархангельского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от </w:t>
      </w:r>
      <w:r w:rsidR="005F4065" w:rsidRPr="005F4065">
        <w:rPr>
          <w:rFonts w:ascii="Times New Roman" w:hAnsi="Times New Roman" w:cs="Times New Roman"/>
          <w:sz w:val="28"/>
          <w:szCs w:val="28"/>
        </w:rPr>
        <w:t>20.07.2015 г. № 44 «Об утверждении перечня услуг, которые являются необходимыми и обязательными для предоставления органами местного самоуправления Великоархангельского сельского поселения муниципальных услуг, и предоставляются организациями, участвующими в предоставлении муниципальных услуг».</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5.6. В целях предоставления Муниципальной услуги </w:t>
      </w:r>
      <w:r w:rsidR="009134D1" w:rsidRPr="00D53902">
        <w:rPr>
          <w:rFonts w:ascii="Times New Roman" w:hAnsi="Times New Roman" w:cs="Times New Roman"/>
          <w:sz w:val="28"/>
          <w:szCs w:val="28"/>
        </w:rPr>
        <w:t>Администрация взаимодействует</w:t>
      </w:r>
      <w:r w:rsidRPr="00D53902">
        <w:rPr>
          <w:rFonts w:ascii="Times New Roman" w:hAnsi="Times New Roman" w:cs="Times New Roman"/>
          <w:sz w:val="28"/>
          <w:szCs w:val="28"/>
        </w:rPr>
        <w:t xml:space="preserve">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Pr="00D53902">
        <w:rPr>
          <w:sz w:val="28"/>
          <w:szCs w:val="28"/>
        </w:rPr>
        <w:lastRenderedPageBreak/>
        <w:t xml:space="preserve">регламенты по предоставлению муниципальных услуг» раздела «Муниципальные услуги» по адресу </w:t>
      </w:r>
      <w:r w:rsidR="009134D1" w:rsidRPr="009134D1">
        <w:rPr>
          <w:sz w:val="28"/>
          <w:szCs w:val="28"/>
          <w:lang w:bidi="ru-RU"/>
        </w:rPr>
        <w:t>www.velikoarhangel.ru</w:t>
      </w:r>
      <w:r w:rsidRPr="00D53902">
        <w:rPr>
          <w:sz w:val="28"/>
          <w:szCs w:val="28"/>
        </w:rP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2"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3"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w:t>
      </w:r>
      <w:r w:rsidRPr="00D53902">
        <w:rPr>
          <w:rFonts w:ascii="Times New Roman" w:hAnsi="Times New Roman" w:cs="Times New Roman"/>
          <w:sz w:val="28"/>
          <w:szCs w:val="28"/>
        </w:rPr>
        <w:lastRenderedPageBreak/>
        <w:t>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4"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w:t>
      </w:r>
      <w:r w:rsidRPr="00D53902">
        <w:rPr>
          <w:rFonts w:ascii="Times New Roman" w:hAnsi="Times New Roman" w:cs="Times New Roman"/>
          <w:sz w:val="28"/>
          <w:szCs w:val="28"/>
        </w:rPr>
        <w:lastRenderedPageBreak/>
        <w:t>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4"/>
      <w:bookmarkEnd w:id="1"/>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6"/>
      <w:bookmarkEnd w:id="2"/>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7"/>
      <w:bookmarkEnd w:id="3"/>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29"/>
      <w:bookmarkEnd w:id="4"/>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5" w:name="Par30"/>
      <w:bookmarkEnd w:id="5"/>
      <w:r w:rsidRPr="00D53902">
        <w:rPr>
          <w:rFonts w:ascii="Times New Roman" w:hAnsi="Times New Roman" w:cs="Times New Roman"/>
          <w:sz w:val="28"/>
          <w:szCs w:val="28"/>
        </w:rPr>
        <w:t xml:space="preserve">д) акт приемочной комиссии при переустройстве и (или) </w:t>
      </w:r>
      <w:r w:rsidRPr="00D53902">
        <w:rPr>
          <w:rFonts w:ascii="Times New Roman" w:hAnsi="Times New Roman" w:cs="Times New Roman"/>
          <w:sz w:val="28"/>
          <w:szCs w:val="28"/>
        </w:rPr>
        <w:lastRenderedPageBreak/>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D53902">
        <w:rPr>
          <w:rFonts w:ascii="Times New Roman" w:eastAsia="Calibri"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D53902">
        <w:rPr>
          <w:rFonts w:ascii="Times New Roman" w:eastAsia="Calibri" w:hAnsi="Times New Roman" w:cs="Times New Roman"/>
          <w:sz w:val="28"/>
          <w:szCs w:val="28"/>
        </w:rPr>
        <w:lastRenderedPageBreak/>
        <w:t xml:space="preserve">предоставления Муниципальной услуги, либо руководителя организации, предусмотренной </w:t>
      </w:r>
      <w:hyperlink r:id="rId20"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11.1.7. Наличие противоречивых сведений в запросе и приложенных к </w:t>
      </w:r>
      <w:r w:rsidRPr="00D53902">
        <w:rPr>
          <w:rFonts w:ascii="Times New Roman" w:hAnsi="Times New Roman" w:cs="Times New Roman"/>
          <w:bCs/>
          <w:sz w:val="28"/>
          <w:szCs w:val="28"/>
        </w:rPr>
        <w:lastRenderedPageBreak/>
        <w:t>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w:t>
      </w:r>
      <w:r w:rsidRPr="00D53902">
        <w:rPr>
          <w:rFonts w:ascii="Times New Roman" w:hAnsi="Times New Roman" w:cs="Times New Roman"/>
          <w:sz w:val="28"/>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16.13. Лицо, ответственное за прием документов, должно иметь </w:t>
      </w:r>
      <w:r w:rsidRPr="00D53902">
        <w:rPr>
          <w:rFonts w:ascii="Times New Roman" w:hAnsi="Times New Roman" w:cs="Times New Roman"/>
          <w:sz w:val="28"/>
          <w:szCs w:val="28"/>
        </w:rPr>
        <w:lastRenderedPageBreak/>
        <w:t>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w:t>
      </w:r>
      <w:r w:rsidRPr="00D53902">
        <w:rPr>
          <w:rFonts w:ascii="Times New Roman" w:hAnsi="Times New Roman" w:cs="Times New Roman"/>
          <w:sz w:val="28"/>
          <w:szCs w:val="28"/>
        </w:rPr>
        <w:lastRenderedPageBreak/>
        <w:t>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w:t>
      </w:r>
      <w:r w:rsidRPr="00D53902">
        <w:rPr>
          <w:rFonts w:ascii="Times New Roman" w:hAnsi="Times New Roman" w:cs="Times New Roman"/>
          <w:sz w:val="28"/>
          <w:szCs w:val="28"/>
        </w:rPr>
        <w:lastRenderedPageBreak/>
        <w:t>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«цветной» или «режим полной цветопередачи» (при наличии в </w:t>
      </w:r>
      <w:r w:rsidRPr="00D53902">
        <w:rPr>
          <w:rFonts w:ascii="Times New Roman" w:hAnsi="Times New Roman" w:cs="Times New Roman"/>
          <w:sz w:val="28"/>
          <w:szCs w:val="28"/>
        </w:rPr>
        <w:lastRenderedPageBreak/>
        <w:t>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Style w:val="85pt0pt"/>
          <w:rFonts w:eastAsia="Arial Unicode MS"/>
          <w:sz w:val="28"/>
          <w:szCs w:val="28"/>
          <w:lang w:val="ru-RU"/>
        </w:rPr>
        <w:t xml:space="preserve"> </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D53902">
        <w:rPr>
          <w:rFonts w:ascii="Times New Roman" w:hAnsi="Times New Roman" w:cs="Times New Roman"/>
          <w:bCs/>
          <w:sz w:val="28"/>
          <w:szCs w:val="28"/>
        </w:rPr>
        <w:lastRenderedPageBreak/>
        <w:t>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2"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3"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4"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 xml:space="preserve">Максимальный срок исполнения административной процедуры - 1 </w:t>
      </w:r>
      <w:r w:rsidRPr="00D53902">
        <w:rPr>
          <w:rFonts w:ascii="Times New Roman" w:hAnsi="Times New Roman" w:cs="Times New Roman"/>
          <w:bCs/>
          <w:sz w:val="28"/>
          <w:szCs w:val="28"/>
        </w:rPr>
        <w:lastRenderedPageBreak/>
        <w:t>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D53902">
        <w:rPr>
          <w:i/>
          <w:sz w:val="28"/>
          <w:szCs w:val="28"/>
        </w:rPr>
        <w:t xml:space="preserve">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 xml:space="preserve">Максимальный срок административной процедуры – 3 рабочих дня (в пределах сроков, указанных пунктом 7 настоящего Административного </w:t>
      </w:r>
      <w:r w:rsidRPr="00D53902">
        <w:rPr>
          <w:rFonts w:ascii="Times New Roman" w:hAnsi="Times New Roman" w:cs="Times New Roman"/>
          <w:sz w:val="28"/>
          <w:szCs w:val="28"/>
        </w:rPr>
        <w:lastRenderedPageBreak/>
        <w:t>регламента).</w:t>
      </w:r>
      <w:r w:rsidRPr="00D53902">
        <w:rPr>
          <w:rFonts w:ascii="Times New Roman" w:hAnsi="Times New Roman" w:cs="Times New Roman"/>
          <w:bCs/>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r w:rsidR="00191B05" w:rsidRPr="00D53902">
        <w:rPr>
          <w:sz w:val="28"/>
          <w:szCs w:val="28"/>
        </w:rPr>
        <w:t>Административного регламента</w:t>
      </w:r>
      <w:r w:rsidRPr="00D53902">
        <w:rPr>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7"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191B05" w:rsidRPr="00191B05">
        <w:rPr>
          <w:rFonts w:ascii="Times New Roman" w:hAnsi="Times New Roman" w:cs="Times New Roman"/>
          <w:bCs/>
          <w:sz w:val="28"/>
          <w:szCs w:val="28"/>
        </w:rPr>
        <w:t>Великоархангельского</w:t>
      </w:r>
      <w:r w:rsidR="008B5C54">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28"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аннулирования адреса здания (строения) или сооружения в </w:t>
      </w:r>
      <w:r w:rsidRPr="00D53902">
        <w:rPr>
          <w:rFonts w:ascii="Times New Roman" w:hAnsi="Times New Roman" w:cs="Times New Roman"/>
          <w:sz w:val="28"/>
          <w:szCs w:val="28"/>
        </w:rPr>
        <w:lastRenderedPageBreak/>
        <w:t>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r w:rsidR="00191B05" w:rsidRPr="00D53902">
        <w:rPr>
          <w:sz w:val="28"/>
          <w:szCs w:val="28"/>
        </w:rPr>
        <w:t>Административного регламента</w:t>
      </w:r>
      <w:r w:rsidRPr="00D53902">
        <w:rPr>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191B05" w:rsidRPr="00191B05">
        <w:rPr>
          <w:rFonts w:ascii="Times New Roman" w:hAnsi="Times New Roman" w:cs="Times New Roman"/>
          <w:bCs/>
          <w:sz w:val="28"/>
          <w:szCs w:val="28"/>
        </w:rPr>
        <w:t>Великоархангельского</w:t>
      </w:r>
      <w:r w:rsidR="008B5C54" w:rsidRPr="00D53902">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уникальный номер аннулируемого адреса объекта адресации в </w:t>
      </w:r>
      <w:r w:rsidRPr="00D53902">
        <w:rPr>
          <w:rFonts w:ascii="Times New Roman" w:hAnsi="Times New Roman" w:cs="Times New Roman"/>
          <w:sz w:val="28"/>
          <w:szCs w:val="28"/>
        </w:rPr>
        <w:lastRenderedPageBreak/>
        <w:t>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w:t>
      </w:r>
      <w:r w:rsidRPr="00D53902">
        <w:rPr>
          <w:rFonts w:ascii="Times New Roman" w:hAnsi="Times New Roman" w:cs="Times New Roman"/>
          <w:sz w:val="28"/>
          <w:szCs w:val="28"/>
        </w:rPr>
        <w:lastRenderedPageBreak/>
        <w:t xml:space="preserve">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w:t>
      </w:r>
      <w:r w:rsidR="00191B05" w:rsidRPr="00D53902">
        <w:rPr>
          <w:rFonts w:ascii="Times New Roman" w:eastAsia="Calibri" w:hAnsi="Times New Roman" w:cs="Times New Roman"/>
          <w:sz w:val="28"/>
          <w:szCs w:val="28"/>
          <w:lang w:eastAsia="en-US"/>
        </w:rPr>
        <w:t>ошибки в</w:t>
      </w:r>
      <w:r w:rsidRPr="00D53902">
        <w:rPr>
          <w:rFonts w:ascii="Times New Roman" w:eastAsia="Calibri" w:hAnsi="Times New Roman" w:cs="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191B05" w:rsidRPr="00191B05">
        <w:rPr>
          <w:rFonts w:ascii="Times New Roman" w:hAnsi="Times New Roman" w:cs="Times New Roman"/>
          <w:sz w:val="28"/>
          <w:szCs w:val="28"/>
        </w:rPr>
        <w:t>Великоархангельского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w:t>
      </w:r>
      <w:r w:rsidR="008B5C54" w:rsidRPr="00D53902">
        <w:rPr>
          <w:rFonts w:ascii="Times New Roman" w:hAnsi="Times New Roman" w:cs="Times New Roman"/>
          <w:bCs/>
          <w:sz w:val="28"/>
          <w:szCs w:val="28"/>
        </w:rPr>
        <w:lastRenderedPageBreak/>
        <w:t>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25.8. Максимальный срок административной процедуры – 3 рабочих 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D53902">
        <w:rPr>
          <w:rFonts w:ascii="Times New Roman" w:hAnsi="Times New Roman" w:cs="Times New Roman"/>
          <w:spacing w:val="7"/>
          <w:sz w:val="28"/>
          <w:szCs w:val="28"/>
          <w:lang w:eastAsia="en-US"/>
        </w:rPr>
        <w:lastRenderedPageBreak/>
        <w:t>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1B05" w:rsidRPr="00191B05">
        <w:rPr>
          <w:rFonts w:ascii="Times New Roman" w:hAnsi="Times New Roman" w:cs="Times New Roman"/>
          <w:sz w:val="28"/>
          <w:szCs w:val="28"/>
        </w:rPr>
        <w:t>Великоархангельского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1B05" w:rsidRPr="00191B05">
        <w:rPr>
          <w:rFonts w:ascii="Times New Roman" w:hAnsi="Times New Roman" w:cs="Times New Roman"/>
          <w:sz w:val="28"/>
          <w:szCs w:val="28"/>
        </w:rPr>
        <w:t>Великоархангельского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Pr="00D53902">
        <w:rPr>
          <w:rFonts w:ascii="Times New Roman" w:eastAsia="Calibri" w:hAnsi="Times New Roman" w:cs="Times New Roman"/>
          <w:b/>
          <w:sz w:val="28"/>
          <w:szCs w:val="28"/>
          <w:lang w:eastAsia="en-US"/>
        </w:rPr>
        <w:lastRenderedPageBreak/>
        <w:t>(жалоб)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32.6.</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Pr="00D53902">
        <w:rPr>
          <w:rFonts w:ascii="Times New Roman" w:hAnsi="Times New Roman" w:cs="Times New Roman"/>
          <w:b/>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lastRenderedPageBreak/>
        <w:t>муниципальную услугу, МФЦ, организаций, указанных в части</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r w:rsidRPr="00D53902">
        <w:rPr>
          <w:rFonts w:ascii="Times New Roman" w:hAnsi="Times New Roman" w:cs="Times New Roman"/>
          <w:b/>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B5C54">
        <w:rPr>
          <w:rFonts w:ascii="Times New Roman" w:hAnsi="Times New Roman" w:cs="Times New Roman"/>
          <w:sz w:val="28"/>
          <w:szCs w:val="28"/>
        </w:rPr>
        <w:t xml:space="preserve"> </w:t>
      </w:r>
      <w:r w:rsidR="00191B05" w:rsidRPr="00191B05">
        <w:rPr>
          <w:rFonts w:ascii="Times New Roman" w:hAnsi="Times New Roman" w:cs="Times New Roman"/>
          <w:sz w:val="28"/>
          <w:szCs w:val="28"/>
        </w:rPr>
        <w:lastRenderedPageBreak/>
        <w:t>Великоархангельского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191B05" w:rsidRPr="00191B05">
        <w:rPr>
          <w:rFonts w:ascii="Times New Roman" w:hAnsi="Times New Roman" w:cs="Times New Roman"/>
          <w:sz w:val="28"/>
          <w:szCs w:val="28"/>
        </w:rPr>
        <w:t>Великоархангельского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6" w:name="p39"/>
      <w:bookmarkEnd w:id="6"/>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7" w:name="p43"/>
      <w:bookmarkEnd w:id="7"/>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6"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53902">
        <w:rPr>
          <w:rFonts w:ascii="Times New Roman" w:hAnsi="Times New Roman" w:cs="Times New Roman"/>
          <w:sz w:val="28"/>
          <w:szCs w:val="28"/>
        </w:rPr>
        <w:lastRenderedPageBreak/>
        <w:t xml:space="preserve">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6"/>
      <w:r w:rsidRPr="00D53902">
        <w:rPr>
          <w:rFonts w:ascii="Times New Roman" w:hAnsi="Times New Roman" w:cs="Times New Roman"/>
          <w:color w:val="auto"/>
          <w:sz w:val="28"/>
          <w:szCs w:val="28"/>
        </w:rPr>
        <w:t>досудебного (внесудебного) обжалования действий</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7"/>
      <w:r w:rsidRPr="00D53902">
        <w:rPr>
          <w:rFonts w:ascii="Times New Roman" w:hAnsi="Times New Roman" w:cs="Times New Roman"/>
          <w:color w:val="auto"/>
          <w:sz w:val="28"/>
          <w:szCs w:val="28"/>
        </w:rPr>
        <w:t>(бездействия) и (или) решений, принятых (осуществленных)</w:t>
      </w:r>
      <w:bookmarkEnd w:id="10"/>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1" w:name="_Toc134019828"/>
      <w:r w:rsidRPr="00D53902">
        <w:rPr>
          <w:rFonts w:ascii="Times New Roman" w:hAnsi="Times New Roman" w:cs="Times New Roman"/>
          <w:color w:val="auto"/>
          <w:sz w:val="28"/>
          <w:szCs w:val="28"/>
        </w:rPr>
        <w:t>в ходе предоставления муниципальной услуги</w:t>
      </w:r>
      <w:bookmarkEnd w:id="11"/>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7"/>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6B2877">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6B2877">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6B2877">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6B2877">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6B2877">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6B2877">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6B2877">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6B2877">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6B2877">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739C" w:rsidRPr="00D53902" w:rsidTr="006B2877">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6B2877">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6B2877">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6B2877">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739C" w:rsidRPr="00D53902" w:rsidTr="006B2877">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739C" w:rsidRPr="00D53902" w:rsidTr="006B2877">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739C" w:rsidRPr="00D53902" w:rsidTr="006B2877">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1"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6B2877">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6B2877">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739C" w:rsidRPr="00D53902" w:rsidTr="006B2877">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6B2877">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739C" w:rsidRPr="00D53902" w:rsidTr="006B2877">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6B2877">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6B2877">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6B2877">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6B2877">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6B2877">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1"/>
      <w:bookmarkEnd w:id="12"/>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2"/>
      <w:bookmarkEnd w:id="13"/>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3"/>
      <w:bookmarkEnd w:id="14"/>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5" w:name="Par574"/>
      <w:bookmarkEnd w:id="15"/>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739C" w:rsidRPr="00D53902" w:rsidTr="006B2877">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A52C74">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A52C74">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5"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6"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7"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48"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Федерального  </w:t>
      </w:r>
      <w:hyperlink r:id="rId49"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0"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1"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2"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F04C32">
      <w:pPr>
        <w:autoSpaceDE w:val="0"/>
        <w:autoSpaceDN w:val="0"/>
        <w:adjustRightInd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 xml:space="preserve">                                    ______________________________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полное наименование, ИНН, КПП (для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4"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6B2877">
        <w:rPr>
          <w:b w:val="0"/>
          <w:bCs/>
          <w:szCs w:val="28"/>
          <w:lang w:val="ru-RU"/>
        </w:rPr>
        <w:t>(нужное подчеркнуть)</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t>объекту 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(вид и наименование объекта адресации, описание</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lastRenderedPageBreak/>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6B2877">
        <w:rPr>
          <w:b w:val="0"/>
          <w:bCs/>
          <w:szCs w:val="28"/>
          <w:lang w:val="ru-RU"/>
        </w:rPr>
        <w:t>об аннулировании его адреса)</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t>___________________________________________________________________________</w:t>
      </w: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t>в связи с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6B2877" w:rsidRDefault="00E6739C" w:rsidP="00D53902">
      <w:pPr>
        <w:pStyle w:val="1"/>
        <w:autoSpaceDE w:val="0"/>
        <w:autoSpaceDN w:val="0"/>
        <w:adjustRightInd w:val="0"/>
        <w:spacing w:line="240" w:lineRule="auto"/>
        <w:ind w:firstLine="709"/>
        <w:jc w:val="both"/>
        <w:rPr>
          <w:b w:val="0"/>
          <w:bCs/>
          <w:szCs w:val="28"/>
          <w:lang w:val="ru-RU"/>
        </w:rPr>
      </w:pPr>
      <w:r w:rsidRPr="006B2877">
        <w:rPr>
          <w:b w:val="0"/>
          <w:bCs/>
          <w:szCs w:val="28"/>
          <w:lang w:val="ru-RU"/>
        </w:rPr>
        <w:t>___________________________________                         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E6739C" w:rsidP="00E40F94">
      <w:pPr>
        <w:pStyle w:val="1"/>
        <w:autoSpaceDE w:val="0"/>
        <w:autoSpaceDN w:val="0"/>
        <w:adjustRightInd w:val="0"/>
        <w:spacing w:line="240" w:lineRule="auto"/>
        <w:ind w:firstLine="709"/>
        <w:jc w:val="both"/>
        <w:rPr>
          <w:szCs w:val="28"/>
        </w:rPr>
      </w:pPr>
      <w:r w:rsidRPr="00D53902">
        <w:rPr>
          <w:bCs/>
          <w:noProof/>
          <w:szCs w:val="28"/>
          <w:lang w:val="ru-RU" w:eastAsia="ru-RU"/>
        </w:rPr>
        <mc:AlternateContent>
          <mc:Choice Requires="wps">
            <w:drawing>
              <wp:anchor distT="0" distB="0" distL="114300" distR="114300" simplePos="0" relativeHeight="251659264" behindDoc="0" locked="0" layoutInCell="1" allowOverlap="1" wp14:anchorId="0198DB2B" wp14:editId="601CA569">
                <wp:simplePos x="0" y="0"/>
                <wp:positionH relativeFrom="column">
                  <wp:posOffset>3266440</wp:posOffset>
                </wp:positionH>
                <wp:positionV relativeFrom="paragraph">
                  <wp:posOffset>-89535</wp:posOffset>
                </wp:positionV>
                <wp:extent cx="3007995" cy="300355"/>
                <wp:effectExtent l="254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877" w:rsidRDefault="006B2877" w:rsidP="00E6739C">
                            <w:pPr>
                              <w:autoSpaceDE w:val="0"/>
                              <w:autoSpaceDN w:val="0"/>
                              <w:adjustRightInd w:val="0"/>
                              <w:ind w:firstLine="709"/>
                              <w:jc w:val="right"/>
                              <w:rPr>
                                <w:sz w:val="28"/>
                                <w:szCs w:val="28"/>
                              </w:rPr>
                            </w:pPr>
                          </w:p>
                          <w:p w:rsidR="006B2877" w:rsidRDefault="006B2877" w:rsidP="00E6739C">
                            <w:pPr>
                              <w:autoSpaceDE w:val="0"/>
                              <w:autoSpaceDN w:val="0"/>
                              <w:adjustRightInd w:val="0"/>
                              <w:ind w:firstLine="709"/>
                              <w:jc w:val="right"/>
                              <w:rPr>
                                <w:sz w:val="28"/>
                                <w:szCs w:val="28"/>
                              </w:rPr>
                            </w:pPr>
                          </w:p>
                          <w:p w:rsidR="006B2877" w:rsidRPr="00C775F7" w:rsidRDefault="006B2877" w:rsidP="00E6739C">
                            <w:pPr>
                              <w:autoSpaceDE w:val="0"/>
                              <w:autoSpaceDN w:val="0"/>
                              <w:adjustRightInd w:val="0"/>
                              <w:ind w:firstLine="709"/>
                              <w:jc w:val="right"/>
                              <w:rPr>
                                <w:sz w:val="28"/>
                                <w:szCs w:val="28"/>
                              </w:rPr>
                            </w:pPr>
                            <w:r>
                              <w:rPr>
                                <w:sz w:val="28"/>
                                <w:szCs w:val="28"/>
                              </w:rPr>
                              <w:t xml:space="preserve"> </w:t>
                            </w:r>
                          </w:p>
                          <w:p w:rsidR="006B2877" w:rsidRDefault="006B2877" w:rsidP="00E6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DB2B" id="Прямоугольник 2" o:spid="_x0000_s1026"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6B2877" w:rsidRDefault="006B2877" w:rsidP="00E6739C">
                      <w:pPr>
                        <w:autoSpaceDE w:val="0"/>
                        <w:autoSpaceDN w:val="0"/>
                        <w:adjustRightInd w:val="0"/>
                        <w:ind w:firstLine="709"/>
                        <w:jc w:val="right"/>
                        <w:rPr>
                          <w:sz w:val="28"/>
                          <w:szCs w:val="28"/>
                        </w:rPr>
                      </w:pPr>
                    </w:p>
                    <w:p w:rsidR="006B2877" w:rsidRDefault="006B2877" w:rsidP="00E6739C">
                      <w:pPr>
                        <w:autoSpaceDE w:val="0"/>
                        <w:autoSpaceDN w:val="0"/>
                        <w:adjustRightInd w:val="0"/>
                        <w:ind w:firstLine="709"/>
                        <w:jc w:val="right"/>
                        <w:rPr>
                          <w:sz w:val="28"/>
                          <w:szCs w:val="28"/>
                        </w:rPr>
                      </w:pPr>
                    </w:p>
                    <w:p w:rsidR="006B2877" w:rsidRPr="00C775F7" w:rsidRDefault="006B2877" w:rsidP="00E6739C">
                      <w:pPr>
                        <w:autoSpaceDE w:val="0"/>
                        <w:autoSpaceDN w:val="0"/>
                        <w:adjustRightInd w:val="0"/>
                        <w:ind w:firstLine="709"/>
                        <w:jc w:val="right"/>
                        <w:rPr>
                          <w:sz w:val="28"/>
                          <w:szCs w:val="28"/>
                        </w:rPr>
                      </w:pPr>
                      <w:r>
                        <w:rPr>
                          <w:sz w:val="28"/>
                          <w:szCs w:val="28"/>
                        </w:rPr>
                        <w:t xml:space="preserve"> </w:t>
                      </w:r>
                    </w:p>
                    <w:p w:rsidR="006B2877" w:rsidRDefault="006B2877" w:rsidP="00E6739C"/>
                  </w:txbxContent>
                </v:textbox>
              </v:rect>
            </w:pict>
          </mc:Fallback>
        </mc:AlternateContent>
      </w:r>
    </w:p>
    <w:sectPr w:rsidR="004A0254" w:rsidRPr="00D53902" w:rsidSect="00E90DF1">
      <w:headerReference w:type="even" r:id="rId55"/>
      <w:headerReference w:type="default" r:id="rId56"/>
      <w:pgSz w:w="11900" w:h="16840"/>
      <w:pgMar w:top="1095"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24" w:rsidRDefault="005D5624">
      <w:r>
        <w:separator/>
      </w:r>
    </w:p>
  </w:endnote>
  <w:endnote w:type="continuationSeparator" w:id="0">
    <w:p w:rsidR="005D5624" w:rsidRDefault="005D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77" w:rsidRDefault="006B2877">
    <w:pPr>
      <w:pStyle w:val="ae"/>
      <w:jc w:val="center"/>
    </w:pPr>
    <w:r>
      <w:fldChar w:fldCharType="begin"/>
    </w:r>
    <w:r>
      <w:instrText>PAGE   \* MERGEFORMAT</w:instrText>
    </w:r>
    <w:r>
      <w:fldChar w:fldCharType="separate"/>
    </w:r>
    <w:r w:rsidR="00230B2A">
      <w:rPr>
        <w:noProof/>
      </w:rPr>
      <w:t>5</w:t>
    </w:r>
    <w:r>
      <w:fldChar w:fldCharType="end"/>
    </w:r>
  </w:p>
  <w:p w:rsidR="006B2877" w:rsidRDefault="006B2877" w:rsidP="006B2877">
    <w:pPr>
      <w:pStyle w:val="ae"/>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24" w:rsidRDefault="005D5624">
      <w:r>
        <w:separator/>
      </w:r>
    </w:p>
  </w:footnote>
  <w:footnote w:type="continuationSeparator" w:id="0">
    <w:p w:rsidR="005D5624" w:rsidRDefault="005D5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77" w:rsidRDefault="006B2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77" w:rsidRDefault="006B2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50FD0"/>
    <w:rsid w:val="00064630"/>
    <w:rsid w:val="00076F4C"/>
    <w:rsid w:val="000818CA"/>
    <w:rsid w:val="00095E41"/>
    <w:rsid w:val="000B33C8"/>
    <w:rsid w:val="001130BE"/>
    <w:rsid w:val="00116244"/>
    <w:rsid w:val="001479D1"/>
    <w:rsid w:val="0015599A"/>
    <w:rsid w:val="001663CD"/>
    <w:rsid w:val="00174FCC"/>
    <w:rsid w:val="00191B05"/>
    <w:rsid w:val="00195D71"/>
    <w:rsid w:val="001B199D"/>
    <w:rsid w:val="00222E05"/>
    <w:rsid w:val="00230B2A"/>
    <w:rsid w:val="002339BA"/>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91BF2"/>
    <w:rsid w:val="005D5624"/>
    <w:rsid w:val="005F4065"/>
    <w:rsid w:val="005F7140"/>
    <w:rsid w:val="00657504"/>
    <w:rsid w:val="00694136"/>
    <w:rsid w:val="006B2877"/>
    <w:rsid w:val="006F74E2"/>
    <w:rsid w:val="0071099C"/>
    <w:rsid w:val="007263DB"/>
    <w:rsid w:val="007319DC"/>
    <w:rsid w:val="00745366"/>
    <w:rsid w:val="00753AB4"/>
    <w:rsid w:val="00793FFF"/>
    <w:rsid w:val="007D679F"/>
    <w:rsid w:val="00842BA3"/>
    <w:rsid w:val="00853924"/>
    <w:rsid w:val="00873FC1"/>
    <w:rsid w:val="008906B4"/>
    <w:rsid w:val="008B5C54"/>
    <w:rsid w:val="008E02E8"/>
    <w:rsid w:val="009134D1"/>
    <w:rsid w:val="00930006"/>
    <w:rsid w:val="0093593A"/>
    <w:rsid w:val="00941625"/>
    <w:rsid w:val="00992FF1"/>
    <w:rsid w:val="009A1C8D"/>
    <w:rsid w:val="009F098E"/>
    <w:rsid w:val="00A148BD"/>
    <w:rsid w:val="00A33722"/>
    <w:rsid w:val="00A371EE"/>
    <w:rsid w:val="00A52C74"/>
    <w:rsid w:val="00A62786"/>
    <w:rsid w:val="00A84286"/>
    <w:rsid w:val="00AB2F41"/>
    <w:rsid w:val="00AB74F9"/>
    <w:rsid w:val="00AE2053"/>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04C32"/>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75264-B5C4-4303-A9A7-FA8955A4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1EF2-DF7C-4AF2-9017-2E69A185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21098</Words>
  <Characters>120260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2023-12-04T07:23:00Z</dcterms:created>
  <dcterms:modified xsi:type="dcterms:W3CDTF">2023-12-08T06:36:00Z</dcterms:modified>
</cp:coreProperties>
</file>