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1204E4">
        <w:rPr>
          <w:rFonts w:ascii="Times New Roman" w:hAnsi="Times New Roman"/>
          <w:b/>
          <w:i/>
          <w:sz w:val="35"/>
          <w:szCs w:val="35"/>
        </w:rPr>
        <w:t>Великоархангельского</w:t>
      </w:r>
      <w:r w:rsidR="00131C41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1204E4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1204E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204E4" w:rsidRPr="001204E4">
        <w:rPr>
          <w:rFonts w:ascii="Times New Roman" w:hAnsi="Times New Roman"/>
          <w:sz w:val="28"/>
          <w:szCs w:val="28"/>
          <w:u w:val="single"/>
        </w:rPr>
        <w:t>о</w:t>
      </w:r>
      <w:r w:rsidRPr="001204E4">
        <w:rPr>
          <w:rFonts w:ascii="Times New Roman" w:hAnsi="Times New Roman"/>
          <w:sz w:val="28"/>
          <w:szCs w:val="28"/>
          <w:u w:val="single"/>
        </w:rPr>
        <w:t>т</w:t>
      </w:r>
      <w:r w:rsidR="001204E4" w:rsidRPr="001204E4">
        <w:rPr>
          <w:rFonts w:ascii="Times New Roman" w:hAnsi="Times New Roman"/>
          <w:sz w:val="28"/>
          <w:szCs w:val="28"/>
          <w:u w:val="single"/>
        </w:rPr>
        <w:t xml:space="preserve"> 27.12.2023 г.</w:t>
      </w:r>
      <w:r w:rsidR="00F7504A" w:rsidRPr="001204E4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1204E4" w:rsidRPr="001204E4">
        <w:rPr>
          <w:rFonts w:ascii="Times New Roman" w:hAnsi="Times New Roman"/>
          <w:sz w:val="28"/>
          <w:szCs w:val="28"/>
          <w:u w:val="single"/>
        </w:rPr>
        <w:t>97</w:t>
      </w:r>
    </w:p>
    <w:p w:rsidR="00F7504A" w:rsidRPr="001204E4" w:rsidRDefault="001204E4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1204E4">
        <w:rPr>
          <w:rFonts w:ascii="Times New Roman" w:hAnsi="Times New Roman"/>
          <w:b w:val="0"/>
          <w:sz w:val="22"/>
          <w:szCs w:val="22"/>
        </w:rPr>
        <w:t>с. Великоархангельское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220308" w:rsidRDefault="00220308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308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 за деятельностью муниципальных учреждений администрацией</w:t>
      </w:r>
      <w:r w:rsidR="00131C41">
        <w:rPr>
          <w:rFonts w:ascii="Times New Roman" w:hAnsi="Times New Roman" w:cs="Times New Roman"/>
          <w:sz w:val="28"/>
          <w:szCs w:val="28"/>
        </w:rPr>
        <w:t xml:space="preserve"> </w:t>
      </w:r>
      <w:r w:rsidR="001204E4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131C41" w:rsidRPr="00131C4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22030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220308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79DC">
        <w:rPr>
          <w:rFonts w:cs="Arial"/>
        </w:rPr>
        <w:t>В соответствии со статьей 32 Федерального закона от 12.01.1996 № 7-ФЗ «О некоммерческих организациях», со статьей 2 Федерального закона от 03.11.2006 № 174-ФЗ «Об автономных учреждениях»</w:t>
      </w:r>
      <w:r w:rsidR="00CE1576" w:rsidRPr="00BB7DF5">
        <w:rPr>
          <w:rFonts w:cs="Arial"/>
          <w:color w:val="000000"/>
        </w:rPr>
        <w:t>, руководствуясь</w:t>
      </w:r>
      <w:r w:rsidR="00F7504A" w:rsidRPr="008C7B2E">
        <w:t xml:space="preserve"> </w:t>
      </w:r>
      <w:r w:rsidR="004A1C41" w:rsidRPr="00D00D22">
        <w:t>Уставом 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131C41">
        <w:t xml:space="preserve"> </w:t>
      </w:r>
      <w:r w:rsidR="001204E4" w:rsidRPr="001204E4">
        <w:t>Великоархангельского</w:t>
      </w:r>
      <w:r w:rsidR="00131C41">
        <w:t xml:space="preserve"> сельского поселения</w:t>
      </w:r>
      <w:r w:rsidR="004A1C41" w:rsidRPr="00D00D22">
        <w:t xml:space="preserve"> 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 xml:space="preserve">Утвердить </w:t>
      </w:r>
      <w:r w:rsidR="00220308" w:rsidRPr="00220308">
        <w:t>Поряд</w:t>
      </w:r>
      <w:r w:rsidR="00220308">
        <w:t>ок</w:t>
      </w:r>
      <w:r w:rsidR="00220308" w:rsidRPr="00220308">
        <w:t xml:space="preserve"> осуществления контроля за деятельностью муниципальных учреждений администрацией </w:t>
      </w:r>
      <w:r w:rsidR="001204E4" w:rsidRPr="001204E4">
        <w:t>Великоархангельского</w:t>
      </w:r>
      <w:r w:rsidR="00131C41">
        <w:t xml:space="preserve"> сельского поселения </w:t>
      </w:r>
      <w:r w:rsidR="00220308">
        <w:t>Бутурлиновского</w:t>
      </w:r>
      <w:r w:rsidR="00220308" w:rsidRPr="00220308">
        <w:t xml:space="preserve"> муниципального района Воронежской области</w:t>
      </w:r>
      <w:r w:rsidR="00EA6E22" w:rsidRPr="00EA6E22">
        <w:t xml:space="preserve"> согласно приложению.</w:t>
      </w:r>
    </w:p>
    <w:p w:rsidR="00E95720" w:rsidRPr="00D00D22" w:rsidRDefault="00220308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1204E4" w:rsidRPr="001204E4" w:rsidRDefault="001204E4" w:rsidP="001204E4">
      <w:pPr>
        <w:tabs>
          <w:tab w:val="left" w:pos="0"/>
        </w:tabs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1204E4">
        <w:rPr>
          <w:rFonts w:ascii="Times New Roman" w:hAnsi="Times New Roman"/>
          <w:bCs/>
          <w:color w:val="000000"/>
          <w:sz w:val="28"/>
          <w:szCs w:val="28"/>
        </w:rPr>
        <w:t xml:space="preserve">Глава Великоархангельского </w:t>
      </w:r>
    </w:p>
    <w:p w:rsidR="00686927" w:rsidRDefault="001204E4" w:rsidP="001204E4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  <w:r w:rsidRPr="001204E4"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  <w:r w:rsidRPr="001204E4">
        <w:rPr>
          <w:rFonts w:ascii="Times New Roman" w:hAnsi="Times New Roman"/>
          <w:bCs/>
          <w:color w:val="000000"/>
          <w:sz w:val="28"/>
          <w:szCs w:val="28"/>
        </w:rPr>
        <w:tab/>
      </w:r>
      <w:r w:rsidRPr="001204E4">
        <w:rPr>
          <w:rFonts w:ascii="Times New Roman" w:hAnsi="Times New Roman"/>
          <w:bCs/>
          <w:color w:val="000000"/>
          <w:sz w:val="28"/>
          <w:szCs w:val="28"/>
        </w:rPr>
        <w:tab/>
      </w:r>
      <w:r w:rsidRPr="001204E4">
        <w:rPr>
          <w:rFonts w:ascii="Times New Roman" w:hAnsi="Times New Roman"/>
          <w:bCs/>
          <w:color w:val="000000"/>
          <w:sz w:val="28"/>
          <w:szCs w:val="28"/>
        </w:rPr>
        <w:tab/>
      </w:r>
      <w:r w:rsidRPr="001204E4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               О.В. Моклякова</w:t>
      </w:r>
      <w:bookmarkStart w:id="0" w:name="_GoBack"/>
      <w:bookmarkEnd w:id="0"/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1204E4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1204E4">
        <w:rPr>
          <w:rFonts w:ascii="Times New Roman" w:hAnsi="Times New Roman"/>
          <w:sz w:val="28"/>
          <w:szCs w:val="28"/>
        </w:rPr>
        <w:t>Великоархангельского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373A5">
        <w:rPr>
          <w:rFonts w:ascii="Times New Roman" w:hAnsi="Times New Roman"/>
          <w:sz w:val="28"/>
          <w:szCs w:val="28"/>
        </w:rPr>
        <w:t xml:space="preserve">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 w:rsidR="00A1094D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1204E4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1204E4">
        <w:rPr>
          <w:rFonts w:ascii="Times New Roman" w:hAnsi="Times New Roman"/>
          <w:sz w:val="28"/>
          <w:szCs w:val="28"/>
        </w:rPr>
        <w:t>97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Порядок</w:t>
      </w: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осуществления контроля за деятельностью муниципальных учреждений администрацией</w:t>
      </w:r>
      <w:r w:rsidR="006373A5">
        <w:rPr>
          <w:rFonts w:ascii="Times New Roman" w:hAnsi="Times New Roman"/>
          <w:sz w:val="28"/>
          <w:szCs w:val="28"/>
        </w:rPr>
        <w:t xml:space="preserve"> </w:t>
      </w:r>
      <w:r w:rsidR="001204E4" w:rsidRPr="001204E4">
        <w:rPr>
          <w:rFonts w:ascii="Times New Roman" w:hAnsi="Times New Roman"/>
          <w:sz w:val="28"/>
          <w:szCs w:val="28"/>
        </w:rPr>
        <w:t>Великоархангельского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I. Общие положения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1. Настоящий Порядок определяет механизм реализации контроля за деятельностью муниципальных учреждений администрацией </w:t>
      </w:r>
      <w:r w:rsidR="001204E4" w:rsidRPr="001204E4">
        <w:rPr>
          <w:rFonts w:ascii="Times New Roman" w:hAnsi="Times New Roman"/>
          <w:sz w:val="28"/>
          <w:szCs w:val="28"/>
        </w:rPr>
        <w:t>Великоархангельского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373A5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(далее - учреждения).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2. Контроль за деятельностью учреждений по следующим основным направлениям осуществляют: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1) за финансовой деятельностью учреждения;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за использованием имущества, переданного учреждению на праве оперативного управления;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3) за выполнением муниципального задания;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4) за соответствием деятельности учреждения целям, предусмотренным учредительными документами;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5) за исполнением законодательства Российской Федерации, Воронежской области и нормативных правовых актов </w:t>
      </w:r>
      <w:r w:rsidR="001204E4" w:rsidRPr="001204E4">
        <w:rPr>
          <w:rFonts w:ascii="Times New Roman" w:hAnsi="Times New Roman"/>
          <w:sz w:val="28"/>
          <w:szCs w:val="28"/>
        </w:rPr>
        <w:t>Великоархангельского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3. Контрольные мероприятия включают в себя плановые (внеплановые) документарные проверки и (или) плановые (внеплановые) выездные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II. Контроль за финансовой деятельностью учреждения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учреждений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местного бюджета за определенный период времени.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учреждения включает в себя: контроль за обоснованностью и целевым использованием средств местного бюджета; контроль за соблюдением порядка осуществления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приносящей доход деятельности, предельных цен (тарифов) на оплату оказываемых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20308">
        <w:rPr>
          <w:rFonts w:ascii="Times New Roman" w:hAnsi="Times New Roman"/>
          <w:sz w:val="28"/>
          <w:szCs w:val="28"/>
        </w:rPr>
        <w:t xml:space="preserve"> услуг (выполняемых работ); контроль за правильностью ведения бухгалтерского (бюджетного) учета и составлением отчетности; контроль за выполнением плановых (прогнозных) показателей результатов деятельности, анализ причин отклонения фактических показателей результатов деятельности от плановых (прогнозных); контроль за соблюдением требований, установленных бюджетным законодательством при размещении заказов на поставки товаров, выполнение работ, оказание услуг для муниципальных нужд; контроль за состоянием дебиторской и кредиторской задолженностей.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Финансовый контроль учреждения осуществляется главным распорядителями средств местного бюджета (далее - главные распорядители) в соответствии с бюджетным законодательством Российской Федерации и нормативными правовыми актами, регулирующими бюджетные правоотношения.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Контрольные действия могут проводиться сплошным либо выборочным способом.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20308">
        <w:rPr>
          <w:rFonts w:ascii="Times New Roman" w:hAnsi="Times New Roman"/>
          <w:sz w:val="28"/>
          <w:szCs w:val="28"/>
        </w:rPr>
        <w:t xml:space="preserve">. 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20308">
        <w:rPr>
          <w:rFonts w:ascii="Times New Roman" w:hAnsi="Times New Roman"/>
          <w:sz w:val="28"/>
          <w:szCs w:val="28"/>
        </w:rPr>
        <w:t xml:space="preserve">. Выборочный способ заключается в проведении контрольного действия в отношении части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Контрольные действия в отношении операций с денежными средствами, а также расчетных операций проводятся сплошным способом.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осуществляется в следующей последовательности: планирование контрольных мероприятий; подготовка к проведению контрольного мероприятия; проведение контрольного мероприятия, оформление его результатов; контроль за своевременностью и полнотой устранения нарушений в деятельности проверенных учреждений.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Планирование контрольной деятельности осуществляется путем составления и утверждения главой </w:t>
      </w:r>
      <w:r w:rsidR="001204E4" w:rsidRPr="001204E4">
        <w:rPr>
          <w:rFonts w:ascii="Times New Roman" w:hAnsi="Times New Roman"/>
          <w:sz w:val="28"/>
          <w:szCs w:val="28"/>
        </w:rPr>
        <w:t>Великоархангельского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плана на календарный год.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>. План контрольной деятельности представляет собой перечень контрольных мероприятий, которые планируется осуществить в следующем календарном году.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исполнением плана контрольной деятельности осуществляет глава </w:t>
      </w:r>
      <w:r w:rsidR="001204E4" w:rsidRPr="001204E4">
        <w:rPr>
          <w:rFonts w:ascii="Times New Roman" w:hAnsi="Times New Roman"/>
          <w:sz w:val="28"/>
          <w:szCs w:val="28"/>
        </w:rPr>
        <w:t>Великоархангельского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В отношении учреждения плановый контроль за финансовой деятельностью проводится один раз в два года (за исключением проведения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проверки устранения нарушений, выявленных ранее проведенным контрольным мероприятием), но не реже одного раза в три года.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Внеплановые контрольные мероприятия проводятся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1204E4" w:rsidRPr="001204E4">
        <w:rPr>
          <w:rFonts w:ascii="Times New Roman" w:hAnsi="Times New Roman"/>
          <w:sz w:val="28"/>
          <w:szCs w:val="28"/>
        </w:rPr>
        <w:t>Великоархангельского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 и главными распорядителями в случае получения от органов государственной и муниципальной власти, юридических лиц и граждан информации о наличии признаков нарушений бюджетного законодательства Российской Федерации.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При подготовке контрольного мероприятия составляется программа контрольного мероприятия, содержащая: форму контрольного мероприятия; тему контрольного мероприятия; наименование учреждения; перечень основных вопросов, подлежащих изучению в ходе контрольного мероприятия; сроки проведения контрольного мероприятия. Контрольные мероприятия осуществляются на основании распоряжения администрации</w:t>
      </w:r>
      <w:r w:rsidR="000100BF">
        <w:rPr>
          <w:rFonts w:ascii="Times New Roman" w:hAnsi="Times New Roman"/>
          <w:sz w:val="28"/>
          <w:szCs w:val="28"/>
        </w:rPr>
        <w:t xml:space="preserve"> </w:t>
      </w:r>
      <w:r w:rsidR="001204E4" w:rsidRPr="001204E4">
        <w:rPr>
          <w:rFonts w:ascii="Times New Roman" w:hAnsi="Times New Roman"/>
          <w:sz w:val="28"/>
          <w:szCs w:val="28"/>
        </w:rPr>
        <w:t>Великоархангельского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области, которым так же и утверждается состав контрольной группы.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20308" w:rsidRPr="00220308">
        <w:rPr>
          <w:rFonts w:ascii="Times New Roman" w:hAnsi="Times New Roman"/>
          <w:sz w:val="28"/>
          <w:szCs w:val="28"/>
        </w:rPr>
        <w:t>. В ходе контрольного мероприятия проводятся контрольные действия по проверке: учредительных, регистрационных, плановых, бухгалтерских, отчетных и других документов (по форме и содержанию); полноты, своевременности и правильности отражения совершенных финансовых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 фактического наличия, сохранности и правильности использования материальных ценностей, находящихся в собственности (наименование муниципального образования), в том числе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 состояния бухгалтерского (бюджетного) учета и бухгалтерской (бюджетной) отчетности учреждения; принятых учреждением мер по устранению нарушений, возмещению материального ущерба, привлечению к ответственности виновных лиц по результатам предыдущей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</w:t>
      </w:r>
      <w:r w:rsidR="000100BF">
        <w:rPr>
          <w:rFonts w:ascii="Times New Roman" w:hAnsi="Times New Roman"/>
          <w:sz w:val="28"/>
          <w:szCs w:val="28"/>
        </w:rPr>
        <w:t>19</w:t>
      </w:r>
      <w:r w:rsidRPr="00220308">
        <w:rPr>
          <w:rFonts w:ascii="Times New Roman" w:hAnsi="Times New Roman"/>
          <w:sz w:val="28"/>
          <w:szCs w:val="28"/>
        </w:rPr>
        <w:t>. Проведение контрольного мероприятия подлежит документированию. Документация подлежит хранению в соответствии с требованиями законодательства Российской Федерации.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По результатам контрольного мероприятия составляется акт в двух экземплярах: для органа, осуществляющего контрольные мероприятия; для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Акт представляется лицу, назначившему контрольное мероприятие, для рассмотрения и принятия соответствующих решений.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Руководителем учреждения в акт могут быть внесены замечания и возражения. Глава </w:t>
      </w:r>
      <w:r w:rsidR="001204E4" w:rsidRPr="001204E4">
        <w:rPr>
          <w:rFonts w:ascii="Times New Roman" w:hAnsi="Times New Roman"/>
          <w:sz w:val="28"/>
          <w:szCs w:val="28"/>
        </w:rPr>
        <w:t>Великоархангельского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Бутурлиновского муниципального района Воронежской области проверяет обоснованность замечаний и возражений и делает по ним соответствующее заключение, которое представляется лицу, назначившему контрольное мероприятие.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По результатам контрольной деятельности за очередной календарный год составляется отчет.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>. Учреждение вправе обжаловать акт контрольного мероприятия, а также действия (бездействие) контрольной группы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220308" w:rsidRPr="00220308">
        <w:rPr>
          <w:rFonts w:ascii="Times New Roman" w:hAnsi="Times New Roman"/>
          <w:sz w:val="28"/>
          <w:szCs w:val="28"/>
        </w:rPr>
        <w:t>. Контроль за использованием имущества, переданного учреждению на праве оперативного управления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использованием имущества, переданного учреждению на праве оперативного управления, осуществляется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1204E4" w:rsidRPr="001204E4">
        <w:rPr>
          <w:rFonts w:ascii="Times New Roman" w:hAnsi="Times New Roman"/>
          <w:sz w:val="28"/>
          <w:szCs w:val="28"/>
        </w:rPr>
        <w:t xml:space="preserve">Великоархангельского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администрации 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Для проведения контрольных мероприятий администрацией </w:t>
      </w:r>
      <w:r w:rsidR="001204E4" w:rsidRPr="001204E4">
        <w:rPr>
          <w:rFonts w:ascii="Times New Roman" w:hAnsi="Times New Roman"/>
          <w:sz w:val="28"/>
          <w:szCs w:val="28"/>
        </w:rPr>
        <w:t>Великоархангельского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формируется Комиссия, состав которой утверждается распоряжением администрации</w:t>
      </w:r>
      <w:r w:rsidR="001204E4" w:rsidRPr="001204E4">
        <w:t xml:space="preserve"> </w:t>
      </w:r>
      <w:r w:rsidR="001204E4" w:rsidRPr="001204E4">
        <w:rPr>
          <w:rFonts w:ascii="Times New Roman" w:hAnsi="Times New Roman"/>
          <w:sz w:val="28"/>
          <w:szCs w:val="28"/>
        </w:rPr>
        <w:t>Великоархангельского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20308" w:rsidRPr="00220308">
        <w:rPr>
          <w:rFonts w:ascii="Times New Roman" w:hAnsi="Times New Roman"/>
          <w:sz w:val="28"/>
          <w:szCs w:val="28"/>
        </w:rPr>
        <w:t xml:space="preserve">. Председатель Комиссии уведомляет руководство проверяемого учреждения о проведении контрольного мероприятия, если это не противоречит целям контрольного мероприятия.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20308" w:rsidRPr="00220308">
        <w:rPr>
          <w:rFonts w:ascii="Times New Roman" w:hAnsi="Times New Roman"/>
          <w:sz w:val="28"/>
          <w:szCs w:val="28"/>
        </w:rPr>
        <w:t xml:space="preserve">. Контрольные мероприятия за использованием имущества, переданного учреждению на праве оперативного управления, осуществляются как в плановом, так и во внеплановом порядке.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Плановые проверки осуществляются в сроки и в соответствии с планом проведения контрольных мероприятий, утверждаемым главой </w:t>
      </w:r>
      <w:r w:rsidR="001204E4" w:rsidRPr="001204E4">
        <w:rPr>
          <w:rFonts w:ascii="Times New Roman" w:hAnsi="Times New Roman"/>
          <w:sz w:val="28"/>
          <w:szCs w:val="28"/>
        </w:rPr>
        <w:t>Великоархангельского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Внеплановые проверки за соблюдением учреждениями законодательства при использовании имущества, переданного учреждению на праве оперативного управления, проводятся в случаях: контроля исполнения предписаний об устранении выявленных нарушений, отмеченных в актах проверок; получения информации о выявленных случаях неэффективного использования учреждением имущества в части необходимости изъятия излишнего, неиспользуемого либо используемого не по назначению имущества учреждения, а также путем отчуждения и (или) </w:t>
      </w:r>
      <w:r w:rsidRPr="00220308">
        <w:rPr>
          <w:rFonts w:ascii="Times New Roman" w:hAnsi="Times New Roman"/>
          <w:sz w:val="28"/>
          <w:szCs w:val="28"/>
        </w:rPr>
        <w:lastRenderedPageBreak/>
        <w:t>приобретения имущества, переданного на праве оперативного управления учреждению.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Результаты контрольного мероприятия оформляются актом, который подписывается членами Комиссии, проводящими контрольное мероприятие в соответствии с распоряжением администрации </w:t>
      </w:r>
      <w:r w:rsidR="001204E4" w:rsidRPr="001204E4">
        <w:rPr>
          <w:rFonts w:ascii="Times New Roman" w:hAnsi="Times New Roman"/>
          <w:sz w:val="28"/>
          <w:szCs w:val="28"/>
        </w:rPr>
        <w:t>Великоархангельского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области, и утверждается председателем Комиссии.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Акт составляется в 2 экземплярах: для администрации </w:t>
      </w:r>
      <w:r w:rsidR="001204E4" w:rsidRPr="001204E4">
        <w:rPr>
          <w:rFonts w:ascii="Times New Roman" w:hAnsi="Times New Roman"/>
          <w:sz w:val="28"/>
          <w:szCs w:val="28"/>
        </w:rPr>
        <w:t>Великоархангельского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и для проверяемого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Копии утвержденных актов направляются главе </w:t>
      </w:r>
      <w:r w:rsidR="001204E4" w:rsidRPr="001204E4">
        <w:rPr>
          <w:rFonts w:ascii="Times New Roman" w:hAnsi="Times New Roman"/>
          <w:sz w:val="28"/>
          <w:szCs w:val="28"/>
        </w:rPr>
        <w:t>Великоархангельского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срок, определяемый администрацией </w:t>
      </w:r>
      <w:r w:rsidR="001204E4" w:rsidRPr="001204E4">
        <w:rPr>
          <w:rFonts w:ascii="Times New Roman" w:hAnsi="Times New Roman"/>
          <w:sz w:val="28"/>
          <w:szCs w:val="28"/>
        </w:rPr>
        <w:t>Великоархангельского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Учреждение вправе обжаловать главе </w:t>
      </w:r>
      <w:r w:rsidR="001204E4" w:rsidRPr="001204E4">
        <w:rPr>
          <w:rFonts w:ascii="Times New Roman" w:hAnsi="Times New Roman"/>
          <w:sz w:val="28"/>
          <w:szCs w:val="28"/>
        </w:rPr>
        <w:t>Великоархангельского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акт контрольного мероприятия, а также действия (бездействие) членов Комиссии, проводящих контрольное мероприятие,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220308" w:rsidRPr="00220308">
        <w:rPr>
          <w:rFonts w:ascii="Times New Roman" w:hAnsi="Times New Roman"/>
          <w:sz w:val="28"/>
          <w:szCs w:val="28"/>
        </w:rPr>
        <w:t>V. Контроль за выполнением муниципального задания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Контроль за выполнением муниципального задания учреждением осуществляется главным распорядителем в соответствии с утвержденным ими порядке, в целях соблюдения учреждениями требований к качеству, объему, порядку оказания муниципальной услуги (работы).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220308"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учреждением осуществляется путем сбора и анализа отчетов о выполнении муниципального задания, а также в форме выездной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</w:t>
      </w:r>
      <w:r w:rsidR="000100BF">
        <w:rPr>
          <w:rFonts w:ascii="Times New Roman" w:hAnsi="Times New Roman"/>
          <w:sz w:val="28"/>
          <w:szCs w:val="28"/>
        </w:rPr>
        <w:t>39</w:t>
      </w:r>
      <w:r w:rsidRPr="00220308">
        <w:rPr>
          <w:rFonts w:ascii="Times New Roman" w:hAnsi="Times New Roman"/>
          <w:sz w:val="28"/>
          <w:szCs w:val="28"/>
        </w:rPr>
        <w:t xml:space="preserve">. Главный распорядитель организует сбор отчетов о выполнении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Основанием для контроля за выполнением муниципального задания в форме выездной проверки является: нарушение обязательных требований, выявленных в результате планового мероприятия по контролю (контроль устранения выявленных нарушений); получение информации от юридических лиц, индивидуальных предпринимателей, органов государственной и (или) муниципальной власти, физических лиц, жалоб на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несоответствие качества оказанных муниципальных услуг (выполненных работ) параметрам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На основании анализа ежегодных отчетов о выполнении муниципального задания и оценки качества оказанных учреждением муниципальных услуг (выполненных работ) главный распорядитель вправе принять в пределах своей компетенции меры по обеспечению выполнения муниципального задания учреждением путем корректировки муниципального задания с соответствующим изменением объемов финансирования.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V. Отчетность учреждений и оценка их деятельности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Регулярное представление учреждением отчетности включает в себя: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1) Бухгалтерскую и бюджетную отчетность учреждений. Бухгалтерская отчетность бюджетных и автономных учреждений представляется ежемесячно, ежеквартально и ежегодно в срок до 1 числа месяца, следующего за отчетным.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Отчет о выполнении плана финансово-хозяйственной деятельности учреждений представляется в срок и в соответствии с требованиями, установленными приказом Министерства финансов Российской Федерации от 25.03.2011 № 33н. 46. По результатам анализа информации, содержащейся в отчетах учреждений, главный распорядитель производит оценку деятельности учреждений.</w:t>
      </w:r>
    </w:p>
    <w:p w:rsidR="00220308" w:rsidRPr="00220308" w:rsidRDefault="00220308" w:rsidP="0022030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4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Оценка деятельности учреждений проводится по следующим критериям: объем и качество выполнения учреждением муниципального задания в соответствии с плановыми и фактически достигнутыми показателями в отчетном периоде; отсутствие замечаний проверяющих органов по результатам проверок финансовой деятельности учреждения, по использованию муниципального имущества (наименование муниципального образования), находящегося у учреждения на праве оперативного управления; отсутствие нецелевого расходования бюджетных средств; соблюдение сроков и порядка предоставления бюджетной и статистической отчетности; отсутствие превышения предельно допустимых размеров кредиторской задолженности; отсутствие убытков от совершения крупных сделок; соблюдение руководителем учреждения условий трудового договора с учредителем.</w:t>
      </w:r>
    </w:p>
    <w:p w:rsidR="0042518A" w:rsidRPr="00220308" w:rsidRDefault="0042518A" w:rsidP="00220308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220308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D57" w:rsidRDefault="00A00D57" w:rsidP="009476CE">
      <w:r>
        <w:separator/>
      </w:r>
    </w:p>
  </w:endnote>
  <w:endnote w:type="continuationSeparator" w:id="0">
    <w:p w:rsidR="00A00D57" w:rsidRDefault="00A00D57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80" w:rsidRDefault="0013178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80" w:rsidRDefault="0013178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80" w:rsidRDefault="001317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D57" w:rsidRDefault="00A00D57" w:rsidP="009476CE">
      <w:r>
        <w:separator/>
      </w:r>
    </w:p>
  </w:footnote>
  <w:footnote w:type="continuationSeparator" w:id="0">
    <w:p w:rsidR="00A00D57" w:rsidRDefault="00A00D57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80" w:rsidRDefault="00131780">
    <w:pPr>
      <w:pStyle w:val="a9"/>
      <w:jc w:val="center"/>
    </w:pPr>
  </w:p>
  <w:p w:rsidR="00131780" w:rsidRDefault="0013178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80" w:rsidRDefault="0013178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80" w:rsidRPr="00EA6E22" w:rsidRDefault="00131780" w:rsidP="00EA6E22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80" w:rsidRDefault="001317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 w15:restartNumberingAfterBreak="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 w15:restartNumberingAfterBreak="0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00B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04E4"/>
    <w:rsid w:val="00123E36"/>
    <w:rsid w:val="001268C3"/>
    <w:rsid w:val="00131780"/>
    <w:rsid w:val="00131C41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47188"/>
    <w:rsid w:val="00553FC9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373A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00D57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E8ABE-C4C3-489E-97D4-A247EE41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50EC-A897-4454-92BD-A283A04D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4</cp:revision>
  <cp:lastPrinted>2023-12-26T07:30:00Z</cp:lastPrinted>
  <dcterms:created xsi:type="dcterms:W3CDTF">2023-12-26T13:29:00Z</dcterms:created>
  <dcterms:modified xsi:type="dcterms:W3CDTF">2023-12-27T10:25:00Z</dcterms:modified>
</cp:coreProperties>
</file>