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AD57DE" w:rsidRDefault="001639FE" w:rsidP="00AD57D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Великоархангельского</w:t>
      </w:r>
      <w:r w:rsidR="00AD57D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C340A5">
        <w:rPr>
          <w:rFonts w:ascii="Times New Roman" w:hAnsi="Times New Roman" w:cs="Times New Roman"/>
          <w:b w:val="0"/>
          <w:sz w:val="28"/>
          <w:u w:val="single"/>
        </w:rPr>
        <w:t>2</w:t>
      </w:r>
      <w:r w:rsidR="001639FE">
        <w:rPr>
          <w:rFonts w:ascii="Times New Roman" w:hAnsi="Times New Roman" w:cs="Times New Roman"/>
          <w:b w:val="0"/>
          <w:sz w:val="28"/>
          <w:u w:val="single"/>
        </w:rPr>
        <w:t>7</w:t>
      </w:r>
      <w:r w:rsidR="002A30E4">
        <w:rPr>
          <w:rFonts w:ascii="Times New Roman" w:hAnsi="Times New Roman" w:cs="Times New Roman"/>
          <w:b w:val="0"/>
          <w:sz w:val="28"/>
          <w:u w:val="single"/>
        </w:rPr>
        <w:t>.09.202</w:t>
      </w:r>
      <w:r w:rsidR="001639FE">
        <w:rPr>
          <w:rFonts w:ascii="Times New Roman" w:hAnsi="Times New Roman" w:cs="Times New Roman"/>
          <w:b w:val="0"/>
          <w:sz w:val="28"/>
          <w:u w:val="single"/>
        </w:rPr>
        <w:t>4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2A30E4">
        <w:rPr>
          <w:rFonts w:ascii="Times New Roman" w:hAnsi="Times New Roman" w:cs="Times New Roman"/>
          <w:b w:val="0"/>
          <w:sz w:val="28"/>
          <w:u w:val="single"/>
        </w:rPr>
        <w:t>0</w:t>
      </w:r>
      <w:r w:rsidR="00C340A5">
        <w:rPr>
          <w:rFonts w:ascii="Times New Roman" w:hAnsi="Times New Roman" w:cs="Times New Roman"/>
          <w:b w:val="0"/>
          <w:sz w:val="28"/>
          <w:u w:val="single"/>
        </w:rPr>
        <w:t>4</w:t>
      </w:r>
    </w:p>
    <w:p w:rsidR="00AD57DE" w:rsidRPr="00FE0D54" w:rsidRDefault="00AD57DE" w:rsidP="00AD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1639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AD57DE" w:rsidRPr="00F57305" w:rsidRDefault="002A2315" w:rsidP="00AD57DE">
      <w:pPr>
        <w:pStyle w:val="20"/>
        <w:ind w:right="2835"/>
        <w:rPr>
          <w:rFonts w:ascii="Times New Roman" w:hAnsi="Times New Roman" w:cs="Times New Roman"/>
          <w:sz w:val="28"/>
        </w:rPr>
      </w:pPr>
      <w:r w:rsidRPr="002A2315">
        <w:rPr>
          <w:rFonts w:ascii="Times New Roman" w:hAnsi="Times New Roman" w:cs="Times New Roman"/>
          <w:sz w:val="28"/>
        </w:rPr>
        <w:t xml:space="preserve">О внесении в бюллетень для тайного голосования кандидатур на должность заместителя председателя Совета народных депутатов </w:t>
      </w:r>
      <w:r w:rsidR="001639FE">
        <w:rPr>
          <w:rFonts w:ascii="Times New Roman" w:hAnsi="Times New Roman" w:cs="Times New Roman"/>
          <w:sz w:val="28"/>
        </w:rPr>
        <w:t>Великоархангельского</w:t>
      </w:r>
      <w:r w:rsidR="00AD57DE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D57DE" w:rsidRDefault="00943DCB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</w:t>
      </w:r>
      <w:r w:rsidR="001639FE">
        <w:rPr>
          <w:rFonts w:ascii="Times New Roman" w:hAnsi="Times New Roman" w:cs="Times New Roman"/>
          <w:sz w:val="28"/>
          <w:szCs w:val="28"/>
        </w:rPr>
        <w:t>статьями 10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1639FE" w:rsidRPr="000E534E">
        <w:rPr>
          <w:rFonts w:ascii="Times New Roman" w:hAnsi="Times New Roman" w:cs="Times New Roman"/>
          <w:sz w:val="28"/>
          <w:szCs w:val="28"/>
        </w:rPr>
        <w:t>34 Регламента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1639F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39FE" w:rsidRPr="00D5663D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1639FE" w:rsidRPr="001639FE">
        <w:rPr>
          <w:rFonts w:ascii="Times New Roman" w:hAnsi="Times New Roman" w:cs="Times New Roman"/>
          <w:sz w:val="28"/>
          <w:szCs w:val="28"/>
        </w:rPr>
        <w:t>09.10.2015 г. № 59</w:t>
      </w:r>
      <w:r w:rsidR="001639FE" w:rsidRPr="005A1B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1639FE" w:rsidRPr="00D5663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1639F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305" w:rsidRDefault="00F57305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CB" w:rsidRDefault="00B34AF4" w:rsidP="00223C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бюллетень для тайного голосования по выборам заместителя председателя Совета народных депутатов </w:t>
      </w:r>
      <w:r w:rsidR="00163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кандидатуру депутата Совета народных депутатов </w:t>
      </w:r>
      <w:r w:rsidR="00163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</w:t>
      </w:r>
      <w:r w:rsidR="00223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Золотарь</w:t>
      </w:r>
      <w:r w:rsidR="00223CE4" w:rsidRPr="0022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Лидию Ивановну, Павленко Яну Викторовну и Штанько Елену Александровну.</w:t>
      </w:r>
      <w:r w:rsidR="0016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</w:p>
    <w:p w:rsidR="002A2315" w:rsidRPr="002A2315" w:rsidRDefault="002A2315" w:rsidP="002A2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FE" w:rsidRPr="001639FE" w:rsidRDefault="001639FE" w:rsidP="001639F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Великоархангельского </w:t>
      </w:r>
    </w:p>
    <w:p w:rsidR="001639FE" w:rsidRPr="001639FE" w:rsidRDefault="001639FE" w:rsidP="001639F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О.В. Моклякова</w:t>
      </w:r>
    </w:p>
    <w:p w:rsidR="001639FE" w:rsidRPr="001639FE" w:rsidRDefault="001639FE" w:rsidP="001639F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FE" w:rsidRPr="001639FE" w:rsidRDefault="001639FE" w:rsidP="001639F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</w:t>
      </w:r>
    </w:p>
    <w:p w:rsidR="001639FE" w:rsidRPr="001639FE" w:rsidRDefault="001639FE" w:rsidP="001639F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Великоархангельского </w:t>
      </w:r>
    </w:p>
    <w:p w:rsidR="00F57305" w:rsidRDefault="001639FE" w:rsidP="001639F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С.Ю. Божко</w:t>
      </w:r>
    </w:p>
    <w:sectPr w:rsidR="00F5730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A53"/>
    <w:rsid w:val="00087D6F"/>
    <w:rsid w:val="000E534E"/>
    <w:rsid w:val="001558F0"/>
    <w:rsid w:val="00156CFF"/>
    <w:rsid w:val="001639FE"/>
    <w:rsid w:val="00193BCC"/>
    <w:rsid w:val="001C1AD9"/>
    <w:rsid w:val="001D508F"/>
    <w:rsid w:val="00202C64"/>
    <w:rsid w:val="00211DDE"/>
    <w:rsid w:val="00223CE4"/>
    <w:rsid w:val="00273F26"/>
    <w:rsid w:val="00274932"/>
    <w:rsid w:val="002A2315"/>
    <w:rsid w:val="002A30E4"/>
    <w:rsid w:val="00306D66"/>
    <w:rsid w:val="0034198C"/>
    <w:rsid w:val="003431C3"/>
    <w:rsid w:val="003628F4"/>
    <w:rsid w:val="004B1CEC"/>
    <w:rsid w:val="005A05AA"/>
    <w:rsid w:val="005A1B73"/>
    <w:rsid w:val="005A509A"/>
    <w:rsid w:val="006408C5"/>
    <w:rsid w:val="006534FE"/>
    <w:rsid w:val="0067669F"/>
    <w:rsid w:val="006A4A53"/>
    <w:rsid w:val="00742362"/>
    <w:rsid w:val="00841BD1"/>
    <w:rsid w:val="00885C55"/>
    <w:rsid w:val="00905186"/>
    <w:rsid w:val="00943DCB"/>
    <w:rsid w:val="00A03E39"/>
    <w:rsid w:val="00AD57DE"/>
    <w:rsid w:val="00B34AF4"/>
    <w:rsid w:val="00BA02A4"/>
    <w:rsid w:val="00BF4D9B"/>
    <w:rsid w:val="00C340A5"/>
    <w:rsid w:val="00C465B8"/>
    <w:rsid w:val="00C61C8B"/>
    <w:rsid w:val="00C80E4D"/>
    <w:rsid w:val="00CC2C6C"/>
    <w:rsid w:val="00D40252"/>
    <w:rsid w:val="00F40144"/>
    <w:rsid w:val="00F54AD5"/>
    <w:rsid w:val="00F57305"/>
    <w:rsid w:val="00FD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24C17-8A5F-4ED9-8F17-5F4ABF45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10</cp:revision>
  <cp:lastPrinted>2022-09-27T08:24:00Z</cp:lastPrinted>
  <dcterms:created xsi:type="dcterms:W3CDTF">2020-09-22T08:08:00Z</dcterms:created>
  <dcterms:modified xsi:type="dcterms:W3CDTF">2024-09-27T12:54:00Z</dcterms:modified>
</cp:coreProperties>
</file>